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1635" w:rsidR="49700028" w:rsidP="006A0391" w:rsidRDefault="49700028" w14:paraId="4DCEFEA5" w14:textId="66E25208">
      <w:pPr>
        <w:pStyle w:val="Heading1"/>
        <w:rPr>
          <w:rFonts w:asciiTheme="minorHAnsi" w:hAnsiTheme="minorHAnsi" w:cstheme="minorHAnsi"/>
        </w:rPr>
      </w:pPr>
      <w:r w:rsidRPr="00471635">
        <w:rPr>
          <w:rFonts w:asciiTheme="minorHAnsi" w:hAnsiTheme="minorHAnsi" w:cstheme="minorHAnsi"/>
        </w:rPr>
        <w:t>Ep</w:t>
      </w:r>
      <w:r w:rsidRPr="00471635" w:rsidR="00141A8C">
        <w:rPr>
          <w:rFonts w:asciiTheme="minorHAnsi" w:hAnsiTheme="minorHAnsi" w:cstheme="minorHAnsi"/>
        </w:rPr>
        <w:t xml:space="preserve">isode </w:t>
      </w:r>
      <w:r w:rsidRPr="00471635">
        <w:rPr>
          <w:rFonts w:asciiTheme="minorHAnsi" w:hAnsiTheme="minorHAnsi" w:cstheme="minorHAnsi"/>
        </w:rPr>
        <w:t xml:space="preserve">13: </w:t>
      </w:r>
      <w:r w:rsidRPr="00471635" w:rsidR="00141A8C">
        <w:rPr>
          <w:rFonts w:asciiTheme="minorHAnsi" w:hAnsiTheme="minorHAnsi" w:cstheme="minorHAnsi"/>
        </w:rPr>
        <w:t xml:space="preserve">Treat the Partner(s): </w:t>
      </w:r>
      <w:r w:rsidRPr="00471635">
        <w:rPr>
          <w:rFonts w:asciiTheme="minorHAnsi" w:hAnsiTheme="minorHAnsi" w:cstheme="minorHAnsi"/>
        </w:rPr>
        <w:t>EPT</w:t>
      </w:r>
    </w:p>
    <w:p w:rsidRPr="00471635" w:rsidR="006A0391" w:rsidP="00CE28C1" w:rsidRDefault="006A0391" w14:paraId="1C94B7E2" w14:textId="77777777">
      <w:pPr>
        <w:rPr>
          <w:rFonts w:cstheme="minorHAnsi"/>
        </w:rPr>
      </w:pPr>
    </w:p>
    <w:p w:rsidRPr="00471635" w:rsidR="00CE28C1" w:rsidP="156B056B" w:rsidRDefault="00CE28C1" w14:paraId="41436D15" w14:textId="52491CD1">
      <w:pPr>
        <w:rPr>
          <w:rFonts w:cs="Calibri" w:cstheme="minorAscii"/>
        </w:rPr>
      </w:pPr>
      <w:r w:rsidRPr="156B056B" w:rsidR="00CE28C1">
        <w:rPr>
          <w:rFonts w:cs="Calibri" w:cstheme="minorAscii"/>
        </w:rPr>
        <w:t>The sun rises over the San Joaquin Valley, California, today</w:t>
      </w:r>
      <w:r w:rsidRPr="156B056B" w:rsidR="00E0650D">
        <w:rPr>
          <w:rFonts w:cs="Calibri" w:cstheme="minorAscii"/>
        </w:rPr>
        <w:t xml:space="preserve"> is May 22</w:t>
      </w:r>
      <w:r w:rsidRPr="156B056B" w:rsidR="1B161A4D">
        <w:rPr>
          <w:rFonts w:cs="Calibri" w:cstheme="minorAscii"/>
        </w:rPr>
        <w:t>, 2020.</w:t>
      </w:r>
      <w:r w:rsidRPr="156B056B" w:rsidR="006A0391">
        <w:rPr>
          <w:rFonts w:cs="Calibri" w:cstheme="minorAscii"/>
        </w:rPr>
        <w:t xml:space="preserve"> </w:t>
      </w:r>
      <w:r w:rsidRPr="156B056B" w:rsidR="00141A8C">
        <w:rPr>
          <w:rFonts w:cs="Calibri" w:cstheme="minorAscii"/>
        </w:rPr>
        <w:t>T</w:t>
      </w:r>
      <w:r w:rsidRPr="156B056B" w:rsidR="69562DEF">
        <w:rPr>
          <w:rFonts w:cs="Calibri" w:cstheme="minorAscii"/>
        </w:rPr>
        <w:t>he COVID 19 pandemic</w:t>
      </w:r>
      <w:r w:rsidRPr="156B056B" w:rsidR="00141A8C">
        <w:rPr>
          <w:rFonts w:cs="Calibri" w:cstheme="minorAscii"/>
        </w:rPr>
        <w:t xml:space="preserve"> has created a limited</w:t>
      </w:r>
      <w:r w:rsidRPr="156B056B" w:rsidR="69562DEF">
        <w:rPr>
          <w:rFonts w:cs="Calibri" w:cstheme="minorAscii"/>
        </w:rPr>
        <w:t xml:space="preserve"> access to PPE in </w:t>
      </w:r>
      <w:r w:rsidRPr="156B056B" w:rsidR="00141A8C">
        <w:rPr>
          <w:rFonts w:cs="Calibri" w:cstheme="minorAscii"/>
        </w:rPr>
        <w:t xml:space="preserve">many health </w:t>
      </w:r>
      <w:r w:rsidRPr="156B056B" w:rsidR="00141A8C">
        <w:rPr>
          <w:rFonts w:cs="Calibri" w:cstheme="minorAscii"/>
        </w:rPr>
        <w:t>centers</w:t>
      </w:r>
      <w:r w:rsidRPr="156B056B" w:rsidR="69562DEF">
        <w:rPr>
          <w:rFonts w:cs="Calibri" w:cstheme="minorAscii"/>
        </w:rPr>
        <w:t xml:space="preserve"> </w:t>
      </w:r>
      <w:r w:rsidRPr="156B056B" w:rsidR="00141A8C">
        <w:rPr>
          <w:rFonts w:cs="Calibri" w:cstheme="minorAscii"/>
        </w:rPr>
        <w:t>around the nation</w:t>
      </w:r>
      <w:r w:rsidRPr="156B056B" w:rsidR="69562DEF">
        <w:rPr>
          <w:rFonts w:cs="Calibri" w:cstheme="minorAscii"/>
        </w:rPr>
        <w:t xml:space="preserve">. </w:t>
      </w:r>
      <w:r w:rsidRPr="156B056B" w:rsidR="3305E189">
        <w:rPr>
          <w:rFonts w:cs="Calibri" w:cstheme="minorAscii"/>
        </w:rPr>
        <w:t>Last week,</w:t>
      </w:r>
      <w:r w:rsidRPr="156B056B" w:rsidR="537BE1D7">
        <w:rPr>
          <w:rFonts w:cs="Calibri" w:cstheme="minorAscii"/>
        </w:rPr>
        <w:t xml:space="preserve"> A</w:t>
      </w:r>
      <w:r w:rsidRPr="156B056B" w:rsidR="4491D733">
        <w:rPr>
          <w:rFonts w:cs="Calibri" w:cstheme="minorAscii"/>
        </w:rPr>
        <w:t xml:space="preserve">mazon </w:t>
      </w:r>
      <w:r w:rsidRPr="156B056B" w:rsidR="00FE48A8">
        <w:rPr>
          <w:rFonts w:cs="Calibri" w:cstheme="minorAscii"/>
        </w:rPr>
        <w:t xml:space="preserve">also prioritized </w:t>
      </w:r>
      <w:r w:rsidRPr="156B056B" w:rsidR="00D12FB5">
        <w:rPr>
          <w:rFonts w:cs="Calibri" w:cstheme="minorAscii"/>
        </w:rPr>
        <w:t xml:space="preserve">individual physicians </w:t>
      </w:r>
      <w:r w:rsidRPr="156B056B" w:rsidR="00D12FB5">
        <w:rPr>
          <w:rFonts w:cs="Calibri" w:cstheme="minorAscii"/>
        </w:rPr>
        <w:t xml:space="preserve">for </w:t>
      </w:r>
      <w:r w:rsidRPr="156B056B" w:rsidR="3305E189">
        <w:rPr>
          <w:rFonts w:cs="Calibri" w:cstheme="minorAscii"/>
        </w:rPr>
        <w:t>COVID-19 Supplies</w:t>
      </w:r>
      <w:r w:rsidRPr="156B056B" w:rsidR="00FE48A8">
        <w:rPr>
          <w:rFonts w:cs="Calibri" w:cstheme="minorAscii"/>
        </w:rPr>
        <w:t xml:space="preserve"> in providing much </w:t>
      </w:r>
      <w:r w:rsidRPr="156B056B" w:rsidR="00D12FB5">
        <w:rPr>
          <w:rFonts w:cs="Calibri" w:cstheme="minorAscii"/>
        </w:rPr>
        <w:t>needed PPE for private practices</w:t>
      </w:r>
      <w:r w:rsidRPr="156B056B" w:rsidR="3305E189">
        <w:rPr>
          <w:rFonts w:cs="Calibri" w:cstheme="minorAscii"/>
        </w:rPr>
        <w:t>. As a result, AAFP members and others working on the front lines of the pandemic have direct access to hundreds of items related to PPE, disinfectants, sanitizing products, diagnostic equipment and other materials.</w:t>
      </w:r>
      <w:r w:rsidRPr="156B056B" w:rsidR="004C6486">
        <w:rPr>
          <w:rFonts w:cs="Calibri" w:cstheme="minorAscii"/>
        </w:rPr>
        <w:t xml:space="preserve"> </w:t>
      </w:r>
      <w:r w:rsidRPr="156B056B" w:rsidR="00A56D22">
        <w:rPr>
          <w:rFonts w:cs="Calibri" w:cstheme="minorAscii"/>
        </w:rPr>
        <w:t>Way to go Amazon! Thank you for your business.</w:t>
      </w:r>
    </w:p>
    <w:p w:rsidRPr="00471635" w:rsidR="00CE28C1" w:rsidP="156B056B" w:rsidRDefault="00CE28C1" w14:paraId="4E89BB6E" w14:textId="083CBDA6">
      <w:pPr>
        <w:spacing w:line="285" w:lineRule="atLeast"/>
        <w:rPr>
          <w:rFonts w:cs="Calibri" w:cstheme="minorAscii"/>
        </w:rPr>
      </w:pPr>
      <w:r w:rsidRPr="156B056B" w:rsidR="00CE28C1">
        <w:rPr>
          <w:rFonts w:cs="Calibri" w:cstheme="minorAscii"/>
        </w:rPr>
        <w:t xml:space="preserve">Welcome to Rio Bravo </w:t>
      </w:r>
      <w:proofErr w:type="spellStart"/>
      <w:r w:rsidRPr="156B056B" w:rsidR="00CE28C1">
        <w:rPr>
          <w:rFonts w:cs="Calibri" w:cstheme="minorAscii"/>
        </w:rPr>
        <w:t>qWeek</w:t>
      </w:r>
      <w:proofErr w:type="spellEnd"/>
      <w:r w:rsidRPr="156B056B" w:rsidR="00CE28C1">
        <w:rPr>
          <w:rFonts w:cs="Calibri" w:cstheme="minorAscii"/>
        </w:rPr>
        <w:t xml:space="preserve">, the podcast of the Rio Bravo Family Medicine Residency Program. </w:t>
      </w:r>
      <w:proofErr w:type="gramStart"/>
      <w:r w:rsidRPr="156B056B" w:rsidR="00CE28C1">
        <w:rPr>
          <w:rFonts w:cs="Calibri" w:cstheme="minorAscii"/>
        </w:rPr>
        <w:t>We  train</w:t>
      </w:r>
      <w:proofErr w:type="gramEnd"/>
      <w:r w:rsidRPr="156B056B" w:rsidR="00CE28C1">
        <w:rPr>
          <w:rFonts w:cs="Calibri" w:cstheme="minorAscii"/>
        </w:rPr>
        <w:t xml:space="preserve"> residents and students to prevent illnesses and bring healing and hope to our community. Our mission: To Seek, Teach and Serve. </w:t>
      </w:r>
      <w:r w:rsidRPr="156B056B" w:rsidR="00CE28C1">
        <w:rPr>
          <w:rFonts w:eastAsia="Times New Roman" w:cs="Calibri" w:cstheme="minorAscii"/>
          <w:color w:val="333333"/>
        </w:rPr>
        <w:t>Sponsored by Clinica Sierra Vista, Providing compassionate and affordable care to patients throughout Kern and Fresno counties since 1971.</w:t>
      </w:r>
    </w:p>
    <w:p w:rsidRPr="00471635" w:rsidR="00265331" w:rsidP="156B056B" w:rsidRDefault="00265331" w14:paraId="6F8B2794" w14:textId="66B15F39">
      <w:pPr>
        <w:rPr>
          <w:rFonts w:cs="Calibri" w:cstheme="minorAscii"/>
          <w:b w:val="1"/>
          <w:bCs w:val="1"/>
          <w:sz w:val="24"/>
          <w:szCs w:val="24"/>
        </w:rPr>
      </w:pPr>
      <w:r w:rsidRPr="156B056B" w:rsidR="00265331">
        <w:rPr>
          <w:rFonts w:cs="Calibri" w:cstheme="minorAscii"/>
          <w:b w:val="1"/>
          <w:bCs w:val="1"/>
          <w:sz w:val="24"/>
          <w:szCs w:val="24"/>
        </w:rPr>
        <w:t>“Do</w:t>
      </w:r>
      <w:r w:rsidRPr="156B056B" w:rsidR="00265331">
        <w:rPr>
          <w:rFonts w:cs="Calibri" w:cstheme="minorAscii"/>
          <w:b w:val="1"/>
          <w:bCs w:val="1"/>
          <w:sz w:val="24"/>
          <w:szCs w:val="24"/>
        </w:rPr>
        <w:t>n't let success determine your happiness but instead let your happiness determine your success</w:t>
      </w:r>
      <w:r w:rsidRPr="156B056B" w:rsidR="00265331">
        <w:rPr>
          <w:rFonts w:cs="Calibri" w:cstheme="minorAscii"/>
          <w:b w:val="1"/>
          <w:bCs w:val="1"/>
          <w:sz w:val="24"/>
          <w:szCs w:val="24"/>
        </w:rPr>
        <w:t>” –</w:t>
      </w:r>
      <w:r w:rsidRPr="156B056B" w:rsidR="00265331">
        <w:rPr>
          <w:rFonts w:cs="Calibri" w:cstheme="minorAscii"/>
          <w:b w:val="1"/>
          <w:bCs w:val="1"/>
          <w:sz w:val="24"/>
          <w:szCs w:val="24"/>
        </w:rPr>
        <w:t>Salah Barhoum</w:t>
      </w:r>
    </w:p>
    <w:p w:rsidRPr="00471635" w:rsidR="00CE28C1" w:rsidP="00CE28C1" w:rsidRDefault="00265331" w14:paraId="23DE9059" w14:textId="5969C315">
      <w:pPr>
        <w:rPr>
          <w:rFonts w:cstheme="minorHAnsi"/>
        </w:rPr>
      </w:pPr>
      <w:r w:rsidRPr="00471635">
        <w:rPr>
          <w:rFonts w:cstheme="minorHAnsi"/>
        </w:rPr>
        <w:t>What a great quote. When you are happy, you are successful</w:t>
      </w:r>
      <w:r w:rsidRPr="00471635" w:rsidR="006A0391">
        <w:rPr>
          <w:rFonts w:cstheme="minorHAnsi"/>
        </w:rPr>
        <w:t>.</w:t>
      </w:r>
      <w:r w:rsidRPr="00471635">
        <w:rPr>
          <w:rFonts w:cstheme="minorHAnsi"/>
        </w:rPr>
        <w:t xml:space="preserve"> </w:t>
      </w:r>
      <w:r w:rsidRPr="00471635" w:rsidR="006A0391">
        <w:rPr>
          <w:rFonts w:cstheme="minorHAnsi"/>
        </w:rPr>
        <w:t>W</w:t>
      </w:r>
      <w:r w:rsidRPr="00471635">
        <w:rPr>
          <w:rFonts w:cstheme="minorHAnsi"/>
        </w:rPr>
        <w:t xml:space="preserve">e can see our happiness as the highest level of our success. </w:t>
      </w:r>
      <w:r w:rsidRPr="00471635" w:rsidR="00CE28C1">
        <w:rPr>
          <w:rFonts w:cstheme="minorHAnsi"/>
        </w:rPr>
        <w:t>Today our guest is</w:t>
      </w:r>
      <w:r w:rsidRPr="00471635" w:rsidR="00952E51">
        <w:rPr>
          <w:rFonts w:cstheme="minorHAnsi"/>
        </w:rPr>
        <w:t xml:space="preserve"> </w:t>
      </w:r>
      <w:r w:rsidRPr="00471635">
        <w:rPr>
          <w:rFonts w:cstheme="minorHAnsi"/>
        </w:rPr>
        <w:t xml:space="preserve">a successful man, </w:t>
      </w:r>
      <w:r w:rsidRPr="00471635" w:rsidR="00952E51">
        <w:rPr>
          <w:rFonts w:cstheme="minorHAnsi"/>
        </w:rPr>
        <w:t>Joseph Gomes. He is a very entertaining guy with a great sense of humor and very intelligent</w:t>
      </w:r>
      <w:r w:rsidRPr="00471635" w:rsidR="007842B1">
        <w:rPr>
          <w:rFonts w:cstheme="minorHAnsi"/>
        </w:rPr>
        <w:t>, he is known by his friends as Joe</w:t>
      </w:r>
      <w:r w:rsidRPr="00471635" w:rsidR="00952E51">
        <w:rPr>
          <w:rFonts w:cstheme="minorHAnsi"/>
        </w:rPr>
        <w:t xml:space="preserve">. Welcome Dr Gomes. </w:t>
      </w:r>
    </w:p>
    <w:p w:rsidRPr="00471635" w:rsidR="00952E51" w:rsidP="00952E51" w:rsidRDefault="00952E51" w14:paraId="4DE469C9" w14:textId="77777777">
      <w:pPr>
        <w:pStyle w:val="ListParagraph"/>
        <w:numPr>
          <w:ilvl w:val="0"/>
          <w:numId w:val="1"/>
        </w:numPr>
        <w:rPr>
          <w:rFonts w:cstheme="minorHAnsi"/>
          <w:b/>
        </w:rPr>
      </w:pPr>
      <w:r w:rsidRPr="00471635">
        <w:rPr>
          <w:rFonts w:cstheme="minorHAnsi"/>
          <w:b/>
        </w:rPr>
        <w:t>Question number 1:</w:t>
      </w:r>
      <w:r w:rsidRPr="00471635">
        <w:rPr>
          <w:rFonts w:cstheme="minorHAnsi"/>
        </w:rPr>
        <w:t xml:space="preserve"> </w:t>
      </w:r>
      <w:r w:rsidRPr="00471635">
        <w:rPr>
          <w:rFonts w:cstheme="minorHAnsi"/>
          <w:b/>
        </w:rPr>
        <w:t xml:space="preserve">Who are you? </w:t>
      </w:r>
    </w:p>
    <w:p w:rsidRPr="00471635" w:rsidR="00952E51" w:rsidP="00952E51" w:rsidRDefault="00952E51" w14:paraId="4EBB1936" w14:textId="2FE8914F">
      <w:pPr>
        <w:rPr>
          <w:rFonts w:cstheme="minorHAnsi"/>
        </w:rPr>
      </w:pPr>
      <w:r w:rsidRPr="00471635">
        <w:rPr>
          <w:rFonts w:cstheme="minorHAnsi"/>
        </w:rPr>
        <w:t xml:space="preserve">My name is Dr. Joseph Gomes, I am a father of 2 twin munchkins and R2 in the Rio Bravo Family Medicine Residency program in Bakersfield, CA. I was most recently bestowed the honor of being elected as one of the 3 chief resident physicians for the 2020-2021 academic year, which I am quite excited about. I completed my undergraduate degree, a BS in Biomedical Sciences at CSUS in Sacramento, CA and completed medical school via the American University of the Caribbean School of Medicine. </w:t>
      </w:r>
      <w:r w:rsidRPr="00471635" w:rsidR="006A0391">
        <w:rPr>
          <w:rFonts w:cstheme="minorHAnsi"/>
        </w:rPr>
        <w:t>I like playing with my kids and eating cupcakes.</w:t>
      </w:r>
    </w:p>
    <w:p w:rsidRPr="00471635" w:rsidR="00952E51" w:rsidP="00952E51" w:rsidRDefault="00952E51" w14:paraId="7AC31A9C" w14:textId="77777777">
      <w:pPr>
        <w:pStyle w:val="ListParagraph"/>
        <w:numPr>
          <w:ilvl w:val="0"/>
          <w:numId w:val="1"/>
        </w:numPr>
        <w:rPr>
          <w:rFonts w:cstheme="minorHAnsi"/>
        </w:rPr>
      </w:pPr>
      <w:r w:rsidRPr="00471635">
        <w:rPr>
          <w:rFonts w:cstheme="minorHAnsi"/>
          <w:b/>
        </w:rPr>
        <w:t>Question number 2: What did you learn this week?</w:t>
      </w:r>
      <w:r w:rsidRPr="00471635">
        <w:rPr>
          <w:rFonts w:cstheme="minorHAnsi"/>
        </w:rPr>
        <w:t xml:space="preserve"> </w:t>
      </w:r>
    </w:p>
    <w:p w:rsidRPr="00471635" w:rsidR="00952E51" w:rsidP="00952E51" w:rsidRDefault="00952E51" w14:paraId="29E0C564" w14:textId="3179C182">
      <w:pPr>
        <w:rPr>
          <w:rFonts w:cstheme="minorHAnsi"/>
        </w:rPr>
      </w:pPr>
      <w:r w:rsidRPr="156B056B" w:rsidR="00952E51">
        <w:rPr>
          <w:rFonts w:cs="Calibri" w:cstheme="minorAscii"/>
        </w:rPr>
        <w:t>I think if I were to attempt to list all that I learned, or forgot and was reminded of this past week we would run out of time. However</w:t>
      </w:r>
      <w:r w:rsidRPr="156B056B" w:rsidR="00952E51">
        <w:rPr>
          <w:rFonts w:cs="Calibri" w:cstheme="minorAscii"/>
        </w:rPr>
        <w:t>,</w:t>
      </w:r>
      <w:r w:rsidRPr="156B056B" w:rsidR="00952E51">
        <w:rPr>
          <w:rFonts w:cs="Calibri" w:cstheme="minorAscii"/>
        </w:rPr>
        <w:t xml:space="preserve"> I am here to talk about a topic that I don’t think gets very much attention and that’s the subject of </w:t>
      </w:r>
      <w:r w:rsidRPr="156B056B" w:rsidR="00952E51">
        <w:rPr>
          <w:rFonts w:cs="Calibri" w:cstheme="minorAscii"/>
          <w:i w:val="1"/>
          <w:iCs w:val="1"/>
        </w:rPr>
        <w:t>Expedited Partner Therapy</w:t>
      </w:r>
      <w:r w:rsidRPr="156B056B" w:rsidR="00952E51">
        <w:rPr>
          <w:rFonts w:cs="Calibri" w:cstheme="minorAscii"/>
        </w:rPr>
        <w:t xml:space="preserve">, or EPT for short. I was exposed to this concept for the first time during my intern year and was shocked that it was </w:t>
      </w:r>
      <w:r w:rsidRPr="156B056B" w:rsidR="00952E51">
        <w:rPr>
          <w:rFonts w:cs="Calibri" w:cstheme="minorAscii"/>
        </w:rPr>
        <w:t>something that wasn’t more well-</w:t>
      </w:r>
      <w:r w:rsidRPr="156B056B" w:rsidR="00952E51">
        <w:rPr>
          <w:rFonts w:cs="Calibri" w:cstheme="minorAscii"/>
        </w:rPr>
        <w:t xml:space="preserve">known or discussed in the resident community. </w:t>
      </w:r>
    </w:p>
    <w:p w:rsidRPr="00471635" w:rsidR="0024400A" w:rsidP="00952E51" w:rsidRDefault="0024400A" w14:paraId="271D81AC" w14:textId="53725FBF">
      <w:pPr>
        <w:rPr>
          <w:rFonts w:cstheme="minorHAnsi"/>
          <w:b/>
        </w:rPr>
      </w:pPr>
      <w:r w:rsidRPr="00471635">
        <w:rPr>
          <w:rFonts w:cstheme="minorHAnsi"/>
          <w:b/>
        </w:rPr>
        <w:t>EPT</w:t>
      </w:r>
      <w:r w:rsidRPr="00471635" w:rsidR="006A0391">
        <w:rPr>
          <w:rFonts w:cstheme="minorHAnsi"/>
          <w:b/>
        </w:rPr>
        <w:t xml:space="preserve"> Definition</w:t>
      </w:r>
    </w:p>
    <w:p w:rsidRPr="00471635" w:rsidR="00952E51" w:rsidP="00952E51" w:rsidRDefault="00952E51" w14:paraId="2F014467" w14:textId="185C6937">
      <w:pPr>
        <w:rPr>
          <w:rFonts w:cstheme="minorHAnsi"/>
          <w:lang w:val="en"/>
        </w:rPr>
      </w:pPr>
      <w:r w:rsidRPr="00471635">
        <w:rPr>
          <w:rFonts w:cstheme="minorHAnsi"/>
        </w:rPr>
        <w:t>EPT is “</w:t>
      </w:r>
      <w:r w:rsidRPr="00471635">
        <w:rPr>
          <w:rFonts w:cstheme="minorHAnsi"/>
          <w:lang w:val="en"/>
        </w:rPr>
        <w:t xml:space="preserve">the clinical practice of treating the sex </w:t>
      </w:r>
      <w:r w:rsidRPr="00471635">
        <w:rPr>
          <w:rStyle w:val="Strong"/>
          <w:rFonts w:cstheme="minorHAnsi"/>
          <w:lang w:val="en"/>
        </w:rPr>
        <w:t>partners</w:t>
      </w:r>
      <w:r w:rsidRPr="00471635">
        <w:rPr>
          <w:rFonts w:cstheme="minorHAnsi"/>
          <w:lang w:val="en"/>
        </w:rPr>
        <w:t xml:space="preserve"> of patients diagnosed with chlamydia or gonorrhea by providing prescriptions or medications to the patient to take to his/her </w:t>
      </w:r>
      <w:r w:rsidRPr="00471635">
        <w:rPr>
          <w:rStyle w:val="Strong"/>
          <w:rFonts w:cstheme="minorHAnsi"/>
          <w:lang w:val="en"/>
        </w:rPr>
        <w:t>partner</w:t>
      </w:r>
      <w:r w:rsidRPr="00471635">
        <w:rPr>
          <w:rFonts w:cstheme="minorHAnsi"/>
          <w:lang w:val="en"/>
        </w:rPr>
        <w:t xml:space="preserve"> without the health care provider first examining the </w:t>
      </w:r>
      <w:r w:rsidRPr="00471635">
        <w:rPr>
          <w:rStyle w:val="Strong"/>
          <w:rFonts w:cstheme="minorHAnsi"/>
          <w:lang w:val="en"/>
        </w:rPr>
        <w:t>partner</w:t>
      </w:r>
      <w:r w:rsidRPr="00471635">
        <w:rPr>
          <w:rFonts w:cstheme="minorHAnsi"/>
          <w:lang w:val="en"/>
        </w:rPr>
        <w:t>.”</w:t>
      </w:r>
      <w:r w:rsidRPr="00471635" w:rsidR="00434A07">
        <w:rPr>
          <w:rFonts w:cstheme="minorHAnsi"/>
          <w:lang w:val="en"/>
        </w:rPr>
        <w:t xml:space="preserve"> </w:t>
      </w:r>
      <w:r w:rsidRPr="00471635" w:rsidR="00434A07">
        <w:rPr>
          <w:rFonts w:cstheme="minorHAnsi"/>
        </w:rPr>
        <w:t>Patient’s sex partners from the past 60 days</w:t>
      </w:r>
      <w:r w:rsidRPr="00471635" w:rsidR="00434A07">
        <w:rPr>
          <w:rFonts w:cstheme="minorHAnsi"/>
        </w:rPr>
        <w:t xml:space="preserve"> should be treated. </w:t>
      </w:r>
    </w:p>
    <w:p w:rsidR="00471635" w:rsidP="00952E51" w:rsidRDefault="00A44684" w14:paraId="0FA21E70" w14:textId="77777777">
      <w:pPr>
        <w:rPr>
          <w:rFonts w:cstheme="minorHAnsi"/>
          <w:lang w:val="en"/>
        </w:rPr>
      </w:pPr>
      <w:r w:rsidRPr="00471635">
        <w:rPr>
          <w:rFonts w:cstheme="minorHAnsi"/>
          <w:lang w:val="en"/>
        </w:rPr>
        <w:t xml:space="preserve">EPT is for gonorrhea and chlamydia only. How would you write the prescription </w:t>
      </w:r>
      <w:r w:rsidRPr="00471635" w:rsidR="0024400A">
        <w:rPr>
          <w:rFonts w:cstheme="minorHAnsi"/>
          <w:lang w:val="en"/>
        </w:rPr>
        <w:t xml:space="preserve">to treat </w:t>
      </w:r>
      <w:r w:rsidRPr="00471635">
        <w:rPr>
          <w:rFonts w:cstheme="minorHAnsi"/>
          <w:lang w:val="en"/>
        </w:rPr>
        <w:t>gonorrhea if the treatment is IM Ceftriaxone?</w:t>
      </w:r>
      <w:r w:rsidR="00471635">
        <w:rPr>
          <w:rFonts w:cstheme="minorHAnsi"/>
          <w:lang w:val="en"/>
        </w:rPr>
        <w:t xml:space="preserve"> </w:t>
      </w:r>
    </w:p>
    <w:p w:rsidRPr="00471635" w:rsidR="00A44684" w:rsidP="00952E51" w:rsidRDefault="00A44684" w14:paraId="61A8E9C3" w14:textId="265B1785">
      <w:pPr>
        <w:rPr>
          <w:rFonts w:cstheme="minorHAnsi"/>
          <w:color w:val="000000"/>
        </w:rPr>
      </w:pPr>
      <w:r w:rsidRPr="00471635">
        <w:rPr>
          <w:rFonts w:cstheme="minorHAnsi"/>
          <w:color w:val="000000"/>
        </w:rPr>
        <w:t>T</w:t>
      </w:r>
      <w:r w:rsidRPr="00471635">
        <w:rPr>
          <w:rFonts w:cstheme="minorHAnsi"/>
          <w:color w:val="000000"/>
        </w:rPr>
        <w:t>he</w:t>
      </w:r>
      <w:r w:rsidRPr="00471635">
        <w:rPr>
          <w:rFonts w:cstheme="minorHAnsi"/>
          <w:color w:val="000000"/>
        </w:rPr>
        <w:t xml:space="preserve"> current recommen</w:t>
      </w:r>
      <w:r w:rsidRPr="00471635">
        <w:rPr>
          <w:rFonts w:cstheme="minorHAnsi"/>
          <w:color w:val="000000"/>
        </w:rPr>
        <w:t>d</w:t>
      </w:r>
      <w:r w:rsidRPr="00471635">
        <w:rPr>
          <w:rFonts w:cstheme="minorHAnsi"/>
          <w:color w:val="000000"/>
        </w:rPr>
        <w:t>ed treatment</w:t>
      </w:r>
      <w:r w:rsidRPr="00471635">
        <w:rPr>
          <w:rFonts w:cstheme="minorHAnsi"/>
          <w:color w:val="000000"/>
        </w:rPr>
        <w:t> </w:t>
      </w:r>
      <w:r w:rsidRPr="00471635" w:rsidR="00434A07">
        <w:rPr>
          <w:rFonts w:cstheme="minorHAnsi"/>
          <w:color w:val="000000"/>
        </w:rPr>
        <w:t xml:space="preserve">for gonorrhea </w:t>
      </w:r>
      <w:r w:rsidRPr="00471635">
        <w:rPr>
          <w:rFonts w:cstheme="minorHAnsi"/>
          <w:color w:val="000000"/>
        </w:rPr>
        <w:t xml:space="preserve">is an IM dose of ceftriaxone </w:t>
      </w:r>
      <w:r w:rsidRPr="00471635">
        <w:rPr>
          <w:rFonts w:cstheme="minorHAnsi"/>
          <w:color w:val="000000"/>
        </w:rPr>
        <w:t>AND</w:t>
      </w:r>
      <w:r w:rsidRPr="00471635">
        <w:rPr>
          <w:rFonts w:cstheme="minorHAnsi"/>
          <w:color w:val="000000"/>
        </w:rPr>
        <w:t xml:space="preserve"> a single dose of oral azithromycin</w:t>
      </w:r>
      <w:r w:rsidRPr="00471635" w:rsidR="0024400A">
        <w:rPr>
          <w:rFonts w:cstheme="minorHAnsi"/>
          <w:color w:val="000000"/>
        </w:rPr>
        <w:t xml:space="preserve"> 1 gram</w:t>
      </w:r>
      <w:r w:rsidRPr="00471635" w:rsidR="00434A07">
        <w:rPr>
          <w:rFonts w:cstheme="minorHAnsi"/>
          <w:color w:val="000000"/>
        </w:rPr>
        <w:t xml:space="preserve">. </w:t>
      </w:r>
      <w:r w:rsidRPr="00471635">
        <w:rPr>
          <w:rFonts w:cstheme="minorHAnsi"/>
          <w:color w:val="000000"/>
        </w:rPr>
        <w:t xml:space="preserve">The CDC recommends using </w:t>
      </w:r>
      <w:r w:rsidRPr="00471635">
        <w:rPr>
          <w:rFonts w:cstheme="minorHAnsi"/>
          <w:b/>
          <w:color w:val="000000"/>
        </w:rPr>
        <w:t>cefixime and azithromycin</w:t>
      </w:r>
      <w:r w:rsidRPr="00471635">
        <w:rPr>
          <w:rFonts w:cstheme="minorHAnsi"/>
          <w:color w:val="000000"/>
        </w:rPr>
        <w:t xml:space="preserve"> in EPT</w:t>
      </w:r>
      <w:r w:rsidRPr="00471635" w:rsidR="00434A07">
        <w:rPr>
          <w:rFonts w:cstheme="minorHAnsi"/>
          <w:color w:val="000000"/>
        </w:rPr>
        <w:t>.</w:t>
      </w:r>
    </w:p>
    <w:p w:rsidRPr="00471635" w:rsidR="0024400A" w:rsidP="00952E51" w:rsidRDefault="00471635" w14:paraId="3722BF98" w14:textId="0AC9ED43">
      <w:pPr>
        <w:rPr>
          <w:rFonts w:cstheme="minorHAnsi"/>
          <w:b/>
          <w:color w:val="000000"/>
        </w:rPr>
      </w:pPr>
      <w:r>
        <w:rPr>
          <w:rFonts w:cstheme="minorHAnsi"/>
          <w:b/>
          <w:color w:val="000000"/>
        </w:rPr>
        <w:t>G</w:t>
      </w:r>
      <w:r w:rsidRPr="00471635" w:rsidR="0024400A">
        <w:rPr>
          <w:rFonts w:cstheme="minorHAnsi"/>
          <w:b/>
          <w:color w:val="000000"/>
        </w:rPr>
        <w:t xml:space="preserve">eneral </w:t>
      </w:r>
      <w:r>
        <w:rPr>
          <w:rFonts w:cstheme="minorHAnsi"/>
          <w:b/>
          <w:color w:val="000000"/>
        </w:rPr>
        <w:t>G</w:t>
      </w:r>
      <w:r w:rsidRPr="00471635" w:rsidR="0024400A">
        <w:rPr>
          <w:rFonts w:cstheme="minorHAnsi"/>
          <w:b/>
          <w:color w:val="000000"/>
        </w:rPr>
        <w:t>uidelines for EPT</w:t>
      </w:r>
    </w:p>
    <w:p w:rsidRPr="00471635" w:rsidR="0024400A" w:rsidP="00434A07" w:rsidRDefault="0024400A" w14:paraId="538334EE" w14:textId="44BF24D1">
      <w:pPr>
        <w:pStyle w:val="ListParagraph"/>
        <w:numPr>
          <w:ilvl w:val="0"/>
          <w:numId w:val="5"/>
        </w:numPr>
        <w:rPr>
          <w:rFonts w:cstheme="minorHAnsi"/>
          <w:color w:val="000000"/>
        </w:rPr>
      </w:pPr>
      <w:r w:rsidRPr="00471635">
        <w:rPr>
          <w:rFonts w:cstheme="minorHAnsi"/>
          <w:color w:val="000000"/>
        </w:rPr>
        <w:t xml:space="preserve">Prescribe treatment for gonorrhea and chlamydia </w:t>
      </w:r>
      <w:r w:rsidRPr="00471635" w:rsidR="007842B1">
        <w:rPr>
          <w:rFonts w:cstheme="minorHAnsi"/>
          <w:color w:val="000000"/>
        </w:rPr>
        <w:t>under the index patient’s name or their partners</w:t>
      </w:r>
      <w:r w:rsidR="00471635">
        <w:rPr>
          <w:rFonts w:cstheme="minorHAnsi"/>
          <w:color w:val="000000"/>
        </w:rPr>
        <w:t>’ names.</w:t>
      </w:r>
    </w:p>
    <w:p w:rsidRPr="00471635" w:rsidR="00434A07" w:rsidP="005514C6" w:rsidRDefault="00434A07" w14:paraId="26440C47" w14:textId="46FD8C89">
      <w:pPr>
        <w:pStyle w:val="ListParagraph"/>
        <w:numPr>
          <w:ilvl w:val="0"/>
          <w:numId w:val="5"/>
        </w:numPr>
        <w:rPr>
          <w:rFonts w:cstheme="minorHAnsi"/>
          <w:color w:val="000000"/>
        </w:rPr>
      </w:pPr>
      <w:r w:rsidRPr="00471635">
        <w:rPr>
          <w:rFonts w:cstheme="minorHAnsi"/>
        </w:rPr>
        <w:t xml:space="preserve">Prescription </w:t>
      </w:r>
      <w:r w:rsidRPr="00471635">
        <w:rPr>
          <w:rFonts w:cstheme="minorHAnsi"/>
        </w:rPr>
        <w:t>should be accompanied by treatment instructions</w:t>
      </w:r>
      <w:r w:rsidRPr="00471635" w:rsidR="004C6486">
        <w:rPr>
          <w:rFonts w:cstheme="minorHAnsi"/>
        </w:rPr>
        <w:t xml:space="preserve"> and w</w:t>
      </w:r>
      <w:r w:rsidRPr="00471635">
        <w:rPr>
          <w:rFonts w:cstheme="minorHAnsi"/>
        </w:rPr>
        <w:t>arnings about taking medications</w:t>
      </w:r>
    </w:p>
    <w:p w:rsidRPr="00471635" w:rsidR="00434A07" w:rsidP="00434A07" w:rsidRDefault="00434A07" w14:paraId="5F0BC085" w14:textId="77777777">
      <w:pPr>
        <w:pStyle w:val="ListParagraph"/>
        <w:numPr>
          <w:ilvl w:val="0"/>
          <w:numId w:val="5"/>
        </w:numPr>
        <w:rPr>
          <w:rFonts w:cstheme="minorHAnsi"/>
          <w:color w:val="000000"/>
        </w:rPr>
      </w:pPr>
      <w:r w:rsidRPr="00471635">
        <w:rPr>
          <w:rFonts w:cstheme="minorHAnsi"/>
        </w:rPr>
        <w:t xml:space="preserve">Gonorrhea </w:t>
      </w:r>
      <w:r w:rsidRPr="00471635">
        <w:rPr>
          <w:rFonts w:cstheme="minorHAnsi"/>
        </w:rPr>
        <w:t>health education and counseling</w:t>
      </w:r>
    </w:p>
    <w:p w:rsidRPr="00471635" w:rsidR="00434A07" w:rsidP="00434A07" w:rsidRDefault="00434A07" w14:paraId="38D9F94E" w14:textId="1E918C4A">
      <w:pPr>
        <w:pStyle w:val="ListParagraph"/>
        <w:numPr>
          <w:ilvl w:val="0"/>
          <w:numId w:val="5"/>
        </w:numPr>
        <w:rPr>
          <w:rFonts w:cstheme="minorHAnsi"/>
          <w:color w:val="000000"/>
        </w:rPr>
      </w:pPr>
      <w:r w:rsidRPr="00471635">
        <w:rPr>
          <w:rFonts w:cstheme="minorHAnsi"/>
        </w:rPr>
        <w:t>A</w:t>
      </w:r>
      <w:r w:rsidRPr="00471635">
        <w:rPr>
          <w:rFonts w:cstheme="minorHAnsi"/>
        </w:rPr>
        <w:t xml:space="preserve"> statement advising that partners seek personal medical evaluation, particularly women with symptoms of PID</w:t>
      </w:r>
      <w:r w:rsidRPr="00471635">
        <w:rPr>
          <w:rFonts w:cstheme="minorHAnsi"/>
        </w:rPr>
        <w:t>.</w:t>
      </w:r>
    </w:p>
    <w:p w:rsidRPr="00471635" w:rsidR="0024400A" w:rsidP="00434A07" w:rsidRDefault="0024400A" w14:paraId="50BFC18F" w14:textId="50AE4D3E">
      <w:pPr>
        <w:pStyle w:val="ListParagraph"/>
        <w:numPr>
          <w:ilvl w:val="0"/>
          <w:numId w:val="5"/>
        </w:numPr>
        <w:rPr>
          <w:rFonts w:cstheme="minorHAnsi"/>
          <w:color w:val="000000"/>
        </w:rPr>
      </w:pPr>
      <w:r w:rsidRPr="00471635">
        <w:rPr>
          <w:rFonts w:cstheme="minorHAnsi"/>
        </w:rPr>
        <w:t>No sexual intercourse for 7 days after treatment (ACOG, 2018)</w:t>
      </w:r>
    </w:p>
    <w:p w:rsidRPr="00471635" w:rsidR="00434A07" w:rsidP="00952E51" w:rsidRDefault="00434A07" w14:paraId="4AF0244E" w14:textId="0C88BE6A">
      <w:pPr>
        <w:rPr>
          <w:rFonts w:cstheme="minorHAnsi"/>
          <w:b/>
          <w:color w:val="000000"/>
        </w:rPr>
      </w:pPr>
      <w:r w:rsidRPr="00471635">
        <w:rPr>
          <w:rFonts w:cstheme="minorHAnsi"/>
          <w:b/>
          <w:color w:val="000000"/>
        </w:rPr>
        <w:t xml:space="preserve">EPT </w:t>
      </w:r>
      <w:r w:rsidR="001107E8">
        <w:rPr>
          <w:rFonts w:cstheme="minorHAnsi"/>
          <w:b/>
          <w:color w:val="000000"/>
        </w:rPr>
        <w:t xml:space="preserve">is not recommended for: </w:t>
      </w:r>
    </w:p>
    <w:p w:rsidRPr="00471635" w:rsidR="00434A07" w:rsidP="00434A07" w:rsidRDefault="00434A07" w14:paraId="747D760B" w14:textId="6E71FBFB">
      <w:pPr>
        <w:pStyle w:val="ListParagraph"/>
        <w:numPr>
          <w:ilvl w:val="0"/>
          <w:numId w:val="4"/>
        </w:numPr>
        <w:rPr>
          <w:rFonts w:cstheme="minorHAnsi"/>
        </w:rPr>
      </w:pPr>
      <w:r w:rsidRPr="00471635">
        <w:rPr>
          <w:rFonts w:cstheme="minorHAnsi"/>
        </w:rPr>
        <w:t xml:space="preserve">MSM </w:t>
      </w:r>
      <w:r w:rsidRPr="00471635">
        <w:rPr>
          <w:rFonts w:cstheme="minorHAnsi"/>
        </w:rPr>
        <w:t>(</w:t>
      </w:r>
      <w:r w:rsidRPr="00471635">
        <w:rPr>
          <w:rFonts w:cstheme="minorHAnsi"/>
        </w:rPr>
        <w:t>high risk for coexisting infections, especially undiagnosed HIV infection</w:t>
      </w:r>
      <w:r w:rsidRPr="00471635">
        <w:rPr>
          <w:rFonts w:cstheme="minorHAnsi"/>
        </w:rPr>
        <w:t>)</w:t>
      </w:r>
    </w:p>
    <w:p w:rsidRPr="00471635" w:rsidR="00434A07" w:rsidP="00434A07" w:rsidRDefault="00434A07" w14:paraId="14B9F99A" w14:textId="77777777">
      <w:pPr>
        <w:pStyle w:val="ListParagraph"/>
        <w:numPr>
          <w:ilvl w:val="0"/>
          <w:numId w:val="4"/>
        </w:numPr>
        <w:rPr>
          <w:rFonts w:cstheme="minorHAnsi"/>
        </w:rPr>
      </w:pPr>
      <w:r w:rsidRPr="00471635">
        <w:rPr>
          <w:rFonts w:cstheme="minorHAnsi"/>
        </w:rPr>
        <w:t>Suspected child abuse</w:t>
      </w:r>
    </w:p>
    <w:p w:rsidRPr="00471635" w:rsidR="00434A07" w:rsidP="00434A07" w:rsidRDefault="00434A07" w14:paraId="25DCC7BE" w14:textId="0B2BAF31">
      <w:pPr>
        <w:pStyle w:val="ListParagraph"/>
        <w:numPr>
          <w:ilvl w:val="0"/>
          <w:numId w:val="4"/>
        </w:numPr>
        <w:rPr>
          <w:rFonts w:cstheme="minorHAnsi"/>
        </w:rPr>
      </w:pPr>
      <w:r w:rsidRPr="00471635">
        <w:rPr>
          <w:rFonts w:cstheme="minorHAnsi"/>
        </w:rPr>
        <w:t xml:space="preserve">Sexual assault </w:t>
      </w:r>
    </w:p>
    <w:p w:rsidR="001107E8" w:rsidP="00EA17A6" w:rsidRDefault="00434A07" w14:paraId="6B91CEF7" w14:textId="77777777">
      <w:pPr>
        <w:pStyle w:val="ListParagraph"/>
        <w:numPr>
          <w:ilvl w:val="0"/>
          <w:numId w:val="4"/>
        </w:numPr>
        <w:rPr>
          <w:rFonts w:cstheme="minorHAnsi"/>
        </w:rPr>
      </w:pPr>
      <w:r w:rsidRPr="001107E8">
        <w:rPr>
          <w:rFonts w:cstheme="minorHAnsi"/>
        </w:rPr>
        <w:t>Any other situation when patient safety is compromise</w:t>
      </w:r>
      <w:r w:rsidRPr="00471635">
        <w:rPr>
          <w:rFonts w:cstheme="minorHAnsi"/>
        </w:rPr>
        <w:t>d</w:t>
      </w:r>
    </w:p>
    <w:p w:rsidRPr="001107E8" w:rsidR="007842B1" w:rsidP="00EA17A6" w:rsidRDefault="007842B1" w14:paraId="324802D8" w14:textId="793E7169">
      <w:pPr>
        <w:pStyle w:val="ListParagraph"/>
        <w:numPr>
          <w:ilvl w:val="0"/>
          <w:numId w:val="4"/>
        </w:numPr>
        <w:rPr>
          <w:rFonts w:cstheme="minorHAnsi"/>
        </w:rPr>
      </w:pPr>
      <w:r w:rsidRPr="001107E8">
        <w:rPr>
          <w:rFonts w:cstheme="minorHAnsi"/>
        </w:rPr>
        <w:t xml:space="preserve">EPT has lower evidence in HSV, scabies, pubic lice, </w:t>
      </w:r>
      <w:r w:rsidRPr="001107E8" w:rsidR="00E70CB5">
        <w:rPr>
          <w:rFonts w:cstheme="minorHAnsi"/>
        </w:rPr>
        <w:t xml:space="preserve">and </w:t>
      </w:r>
      <w:r w:rsidRPr="001107E8">
        <w:rPr>
          <w:rFonts w:cstheme="minorHAnsi"/>
        </w:rPr>
        <w:t>trichomonas</w:t>
      </w:r>
      <w:r w:rsidRPr="001107E8" w:rsidR="001107E8">
        <w:rPr>
          <w:rFonts w:cstheme="minorHAnsi"/>
        </w:rPr>
        <w:t>.</w:t>
      </w:r>
    </w:p>
    <w:p w:rsidRPr="00471635" w:rsidR="00434A07" w:rsidP="00434A07" w:rsidRDefault="00434A07" w14:paraId="28D7747C" w14:textId="77777777">
      <w:pPr>
        <w:pStyle w:val="ListParagraph"/>
        <w:rPr>
          <w:rFonts w:cstheme="minorHAnsi"/>
        </w:rPr>
      </w:pPr>
    </w:p>
    <w:p w:rsidRPr="001107E8" w:rsidR="00952E51" w:rsidP="00952E51" w:rsidRDefault="00952E51" w14:paraId="5EA9EA4C" w14:textId="77777777">
      <w:pPr>
        <w:pStyle w:val="ListParagraph"/>
        <w:numPr>
          <w:ilvl w:val="0"/>
          <w:numId w:val="1"/>
        </w:numPr>
        <w:rPr>
          <w:rFonts w:cstheme="minorHAnsi"/>
          <w:b/>
        </w:rPr>
      </w:pPr>
      <w:r w:rsidRPr="00471635">
        <w:rPr>
          <w:rFonts w:cstheme="minorHAnsi"/>
          <w:b/>
        </w:rPr>
        <w:t>Question number 3:</w:t>
      </w:r>
      <w:r w:rsidRPr="00471635">
        <w:rPr>
          <w:rFonts w:cstheme="minorHAnsi"/>
        </w:rPr>
        <w:t xml:space="preserve"> </w:t>
      </w:r>
      <w:r w:rsidRPr="001107E8">
        <w:rPr>
          <w:rFonts w:cstheme="minorHAnsi"/>
          <w:b/>
        </w:rPr>
        <w:t xml:space="preserve">Why is that knowledge important for you and your patients? </w:t>
      </w:r>
    </w:p>
    <w:p w:rsidRPr="00471635" w:rsidR="00952E51" w:rsidP="00952E51" w:rsidRDefault="00952E51" w14:paraId="378E5F5E" w14:textId="77777777">
      <w:pPr>
        <w:rPr>
          <w:rFonts w:cstheme="minorHAnsi"/>
        </w:rPr>
      </w:pPr>
      <w:r w:rsidRPr="00471635">
        <w:rPr>
          <w:rFonts w:cstheme="minorHAnsi"/>
        </w:rPr>
        <w:t xml:space="preserve">Per the Kern County Health Department website, based on published data from 2017, Kern County alone has approximately 1 new STI case per hour, each day. With the vast majority of these cases being Chlamydia, followed by Gonorrhea, Syphilis and lastly HIV. Of note, Hep B data was not published in 2017, but I fully expect its inclusion in the forthcoming publication. </w:t>
      </w:r>
    </w:p>
    <w:p w:rsidRPr="00471635" w:rsidR="00952E51" w:rsidP="156B056B" w:rsidRDefault="00952E51" w14:paraId="10557A98" w14:textId="09EAA7B6">
      <w:pPr>
        <w:rPr>
          <w:rFonts w:cs="Calibri" w:cstheme="minorAscii"/>
        </w:rPr>
      </w:pPr>
      <w:r w:rsidRPr="156B056B" w:rsidR="00952E51">
        <w:rPr>
          <w:rFonts w:cs="Calibri" w:cstheme="minorAscii"/>
        </w:rPr>
        <w:t xml:space="preserve">And </w:t>
      </w:r>
      <w:r w:rsidRPr="156B056B" w:rsidR="30BEC573">
        <w:rPr>
          <w:rFonts w:cs="Calibri" w:cstheme="minorAscii"/>
        </w:rPr>
        <w:t>specifically,</w:t>
      </w:r>
      <w:r w:rsidRPr="156B056B" w:rsidR="00952E51">
        <w:rPr>
          <w:rFonts w:cs="Calibri" w:cstheme="minorAscii"/>
        </w:rPr>
        <w:t xml:space="preserve"> regarding Chlamydia, Kern County is the 3</w:t>
      </w:r>
      <w:r w:rsidRPr="156B056B" w:rsidR="00952E51">
        <w:rPr>
          <w:rFonts w:cs="Calibri" w:cstheme="minorAscii"/>
          <w:vertAlign w:val="superscript"/>
        </w:rPr>
        <w:t>rd</w:t>
      </w:r>
      <w:r w:rsidRPr="156B056B" w:rsidR="00952E51">
        <w:rPr>
          <w:rFonts w:cs="Calibri" w:cstheme="minorAscii"/>
        </w:rPr>
        <w:t xml:space="preserve"> worst in the state, following San Francisco and Alpine counties and as a county has a 38% increased average number of cases compared to other counties in the state. </w:t>
      </w:r>
      <w:r w:rsidRPr="156B056B" w:rsidR="00952E51">
        <w:rPr>
          <w:rFonts w:cs="Calibri" w:cstheme="minorAscii"/>
        </w:rPr>
        <w:t xml:space="preserve">For syphilis, Kern is </w:t>
      </w:r>
      <w:proofErr w:type="gramStart"/>
      <w:r w:rsidRPr="156B056B" w:rsidR="00952E51">
        <w:rPr>
          <w:rFonts w:cs="Calibri" w:cstheme="minorAscii"/>
        </w:rPr>
        <w:t>actually a</w:t>
      </w:r>
      <w:proofErr w:type="gramEnd"/>
      <w:r w:rsidRPr="156B056B" w:rsidR="00952E51">
        <w:rPr>
          <w:rFonts w:cs="Calibri" w:cstheme="minorAscii"/>
        </w:rPr>
        <w:t xml:space="preserve"> bit worse. Kern County syphilis rates in 2017 were 333% higher when compared to other counties in the state. More disappointing than that, Kern County had 313% increase in CONGENITAL syphilis cases and ranked the 2</w:t>
      </w:r>
      <w:r w:rsidRPr="156B056B" w:rsidR="00952E51">
        <w:rPr>
          <w:rFonts w:cs="Calibri" w:cstheme="minorAscii"/>
          <w:vertAlign w:val="superscript"/>
        </w:rPr>
        <w:t>nd</w:t>
      </w:r>
      <w:r w:rsidRPr="156B056B" w:rsidR="00952E51">
        <w:rPr>
          <w:rFonts w:cs="Calibri" w:cstheme="minorAscii"/>
        </w:rPr>
        <w:t xml:space="preserve"> worst in the state behind Fresno. This is a big deal. Not just in this county, but nation-wide. STI rates continue to climb and this is just one mechanism by which we can help prevent the continued spread of infection. </w:t>
      </w:r>
    </w:p>
    <w:p w:rsidRPr="001107E8" w:rsidR="00952E51" w:rsidP="009B0937" w:rsidRDefault="00952E51" w14:paraId="61667773" w14:textId="2F71E2FB">
      <w:pPr>
        <w:numPr>
          <w:ilvl w:val="0"/>
          <w:numId w:val="2"/>
        </w:numPr>
        <w:rPr>
          <w:rFonts w:cstheme="minorHAnsi"/>
        </w:rPr>
      </w:pPr>
      <w:r w:rsidRPr="001107E8">
        <w:rPr>
          <w:rFonts w:cstheme="minorHAnsi"/>
        </w:rPr>
        <w:t xml:space="preserve">Why is this important? To prevent what is referred to as the “Ping Pong” effect. The phenomenon in which sexual partners re-infect each other with the same sexually transmitted disease (STD). First, an individual who has the STD infects his or her partner. The partner may then re-infect the individual, after the individual has been cured from that particular STD. </w:t>
      </w:r>
      <w:r w:rsidRPr="001107E8" w:rsidR="001107E8">
        <w:rPr>
          <w:rFonts w:cstheme="minorHAnsi"/>
        </w:rPr>
        <w:t xml:space="preserve"> </w:t>
      </w:r>
      <w:r w:rsidRPr="001107E8">
        <w:rPr>
          <w:rFonts w:cstheme="minorHAnsi"/>
        </w:rPr>
        <w:t>This often occurs because individuals and their partners may or may not be aware that they have an STD, since symptoms are not always present.</w:t>
      </w:r>
      <w:r w:rsidRPr="001107E8" w:rsidR="001107E8">
        <w:rPr>
          <w:rFonts w:cstheme="minorHAnsi"/>
        </w:rPr>
        <w:t xml:space="preserve"> </w:t>
      </w:r>
      <w:r w:rsidRPr="001107E8">
        <w:rPr>
          <w:rFonts w:cstheme="minorHAnsi"/>
        </w:rPr>
        <w:t>The 3 major players include Gonorrhea, Chlamydia and Trichomoniasis</w:t>
      </w:r>
      <w:r w:rsidR="001107E8">
        <w:rPr>
          <w:rFonts w:cstheme="minorHAnsi"/>
        </w:rPr>
        <w:t>.</w:t>
      </w:r>
    </w:p>
    <w:p w:rsidR="001107E8" w:rsidP="001107E8" w:rsidRDefault="00952E51" w14:paraId="3B1084BD" w14:textId="4142CD38">
      <w:pPr>
        <w:pStyle w:val="ListParagraph"/>
        <w:numPr>
          <w:ilvl w:val="0"/>
          <w:numId w:val="2"/>
        </w:numPr>
        <w:rPr>
          <w:rFonts w:cstheme="minorHAnsi"/>
        </w:rPr>
      </w:pPr>
      <w:r w:rsidRPr="001107E8">
        <w:rPr>
          <w:rFonts w:cstheme="minorHAnsi"/>
        </w:rPr>
        <w:t>EPT is permitted in all 50 states, save for one, South Carolina. Get it together South Carolina</w:t>
      </w:r>
      <w:r w:rsidRPr="001107E8" w:rsidR="00E329BB">
        <w:rPr>
          <w:rFonts w:cstheme="minorHAnsi"/>
        </w:rPr>
        <w:t>!</w:t>
      </w:r>
      <w:r w:rsidRPr="001107E8">
        <w:rPr>
          <w:rFonts w:cstheme="minorHAnsi"/>
        </w:rPr>
        <w:t xml:space="preserve"> </w:t>
      </w:r>
    </w:p>
    <w:p w:rsidRPr="001107E8" w:rsidR="001107E8" w:rsidP="001107E8" w:rsidRDefault="001107E8" w14:paraId="3AC7BF0D" w14:textId="77777777">
      <w:pPr>
        <w:pStyle w:val="ListParagraph"/>
        <w:rPr>
          <w:rFonts w:cstheme="minorHAnsi"/>
        </w:rPr>
      </w:pPr>
    </w:p>
    <w:p w:rsidR="00952E51" w:rsidP="00952E51" w:rsidRDefault="00952E51" w14:paraId="56479A82" w14:textId="46A5E1C1">
      <w:pPr>
        <w:pStyle w:val="ListParagraph"/>
        <w:numPr>
          <w:ilvl w:val="0"/>
          <w:numId w:val="1"/>
        </w:numPr>
        <w:rPr>
          <w:rFonts w:cstheme="minorHAnsi"/>
          <w:b/>
        </w:rPr>
      </w:pPr>
      <w:r w:rsidRPr="00471635">
        <w:rPr>
          <w:rFonts w:cstheme="minorHAnsi"/>
          <w:b/>
        </w:rPr>
        <w:t>Question number 4:</w:t>
      </w:r>
      <w:r w:rsidRPr="00471635">
        <w:rPr>
          <w:rFonts w:cstheme="minorHAnsi"/>
        </w:rPr>
        <w:t xml:space="preserve"> </w:t>
      </w:r>
      <w:r w:rsidRPr="00471635">
        <w:rPr>
          <w:rFonts w:cstheme="minorHAnsi"/>
          <w:b/>
        </w:rPr>
        <w:t>How did you get that knowledge?</w:t>
      </w:r>
    </w:p>
    <w:p w:rsidRPr="001107E8" w:rsidR="001107E8" w:rsidP="001107E8" w:rsidRDefault="001107E8" w14:paraId="64D28C8B" w14:textId="718E3853">
      <w:pPr>
        <w:rPr>
          <w:rFonts w:cstheme="minorHAnsi"/>
          <w:b/>
        </w:rPr>
      </w:pPr>
      <w:r>
        <w:t xml:space="preserve">I prefer self-study and read by myself the topics that interest me. Also, I enjoy watching videos such as the AAFP 2020 Lectures Series for Board Review. </w:t>
      </w:r>
    </w:p>
    <w:p w:rsidRPr="00471635" w:rsidR="00952E51" w:rsidP="00952E51" w:rsidRDefault="00952E51" w14:paraId="13FF438C" w14:textId="77777777">
      <w:pPr>
        <w:pStyle w:val="ListParagraph"/>
        <w:numPr>
          <w:ilvl w:val="0"/>
          <w:numId w:val="1"/>
        </w:numPr>
        <w:rPr>
          <w:rFonts w:cstheme="minorHAnsi"/>
          <w:b/>
        </w:rPr>
      </w:pPr>
      <w:r w:rsidRPr="00471635">
        <w:rPr>
          <w:rFonts w:cstheme="minorHAnsi"/>
          <w:b/>
        </w:rPr>
        <w:t>Question number 5:</w:t>
      </w:r>
      <w:r w:rsidRPr="00471635">
        <w:rPr>
          <w:rFonts w:cstheme="minorHAnsi"/>
        </w:rPr>
        <w:t xml:space="preserve"> </w:t>
      </w:r>
      <w:r w:rsidRPr="00471635">
        <w:rPr>
          <w:rFonts w:cstheme="minorHAnsi"/>
          <w:b/>
        </w:rPr>
        <w:t xml:space="preserve">Where did that knowledge come from? </w:t>
      </w:r>
    </w:p>
    <w:p w:rsidRPr="00471635" w:rsidR="00952E51" w:rsidP="00952E51" w:rsidRDefault="001107E8" w14:paraId="6DAF2D66" w14:textId="0667F407">
      <w:pPr>
        <w:rPr>
          <w:rFonts w:cstheme="minorHAnsi"/>
        </w:rPr>
      </w:pPr>
      <w:r>
        <w:rPr>
          <w:rFonts w:cstheme="minorHAnsi"/>
        </w:rPr>
        <w:t xml:space="preserve">Websites used: </w:t>
      </w:r>
      <w:r w:rsidRPr="00471635" w:rsidR="00952E51">
        <w:rPr>
          <w:rFonts w:cstheme="minorHAnsi"/>
        </w:rPr>
        <w:t>CDC website</w:t>
      </w:r>
      <w:r>
        <w:rPr>
          <w:rFonts w:cstheme="minorHAnsi"/>
        </w:rPr>
        <w:t xml:space="preserve">, </w:t>
      </w:r>
      <w:r w:rsidRPr="00471635" w:rsidR="00952E51">
        <w:rPr>
          <w:rFonts w:cstheme="minorHAnsi"/>
        </w:rPr>
        <w:t>Kern County Public Health Website</w:t>
      </w:r>
      <w:r>
        <w:rPr>
          <w:rFonts w:cstheme="minorHAnsi"/>
        </w:rPr>
        <w:t xml:space="preserve">, </w:t>
      </w:r>
      <w:r w:rsidRPr="00471635" w:rsidR="00952E51">
        <w:rPr>
          <w:rFonts w:cstheme="minorHAnsi"/>
        </w:rPr>
        <w:t xml:space="preserve">Z-dogg MD podcast, which I highly recommend, published as Incident Report 197 in 2018. </w:t>
      </w:r>
    </w:p>
    <w:p w:rsidRPr="00471635" w:rsidR="00952E51" w:rsidP="156B056B" w:rsidRDefault="007842B1" w14:paraId="746DA03B" w14:textId="58055C98">
      <w:pPr>
        <w:rPr>
          <w:rFonts w:cs="Calibri" w:cstheme="minorAscii"/>
        </w:rPr>
      </w:pPr>
      <w:r w:rsidRPr="156B056B" w:rsidR="007842B1">
        <w:rPr>
          <w:rFonts w:cs="Calibri" w:cstheme="minorAscii"/>
        </w:rPr>
        <w:t xml:space="preserve">Additional information: </w:t>
      </w:r>
      <w:r w:rsidRPr="156B056B" w:rsidR="00952E51">
        <w:rPr>
          <w:rFonts w:cs="Calibri" w:cstheme="minorAscii"/>
        </w:rPr>
        <w:t xml:space="preserve">Something I did not know is that through the Kern County Public Health department, those </w:t>
      </w:r>
      <w:r w:rsidRPr="156B056B" w:rsidR="5A156914">
        <w:rPr>
          <w:rFonts w:cs="Calibri" w:cstheme="minorAscii"/>
        </w:rPr>
        <w:t>who</w:t>
      </w:r>
      <w:r w:rsidRPr="156B056B" w:rsidR="00952E51">
        <w:rPr>
          <w:rFonts w:cs="Calibri" w:cstheme="minorAscii"/>
        </w:rPr>
        <w:t xml:space="preserve"> have been diagnosed with an STI can anonymously notify their sexual partner via their website at </w:t>
      </w:r>
      <w:proofErr w:type="spellStart"/>
      <w:r w:rsidRPr="156B056B" w:rsidR="00952E51">
        <w:rPr>
          <w:rFonts w:cs="Calibri" w:cstheme="minorAscii"/>
        </w:rPr>
        <w:t>KernPublicHealth</w:t>
      </w:r>
      <w:proofErr w:type="spellEnd"/>
      <w:r w:rsidRPr="156B056B" w:rsidR="00952E51">
        <w:rPr>
          <w:rFonts w:cs="Calibri" w:cstheme="minorAscii"/>
        </w:rPr>
        <w:t>.com</w:t>
      </w:r>
      <w:r w:rsidRPr="156B056B" w:rsidR="005B10CA">
        <w:rPr>
          <w:rFonts w:cs="Calibri" w:cstheme="minorAscii"/>
        </w:rPr>
        <w:t xml:space="preserve"> (</w:t>
      </w:r>
      <w:hyperlink r:id="Rfac16ddd5918431e">
        <w:r w:rsidRPr="156B056B" w:rsidR="005B10CA">
          <w:rPr>
            <w:rStyle w:val="Hyperlink"/>
            <w:rFonts w:cs="Calibri" w:cstheme="minorAscii"/>
          </w:rPr>
          <w:t>https://dontspreadit.com/</w:t>
        </w:r>
      </w:hyperlink>
      <w:r w:rsidRPr="156B056B" w:rsidR="005B10CA">
        <w:rPr>
          <w:rFonts w:cs="Calibri" w:cstheme="minorAscii"/>
        </w:rPr>
        <w:t>)</w:t>
      </w:r>
      <w:r w:rsidRPr="156B056B" w:rsidR="00952E51">
        <w:rPr>
          <w:rFonts w:cs="Calibri" w:cstheme="minorAscii"/>
        </w:rPr>
        <w:t xml:space="preserve">. This is a fantastic resource as a myriad of factors contribute to neglecting to notify sexual partners, including, but not limited to undue shame, guilt, hostility and the obvious avoidance of confrontation. The public health department eliminates much of this through their website. </w:t>
      </w:r>
    </w:p>
    <w:p w:rsidR="156B056B" w:rsidP="156B056B" w:rsidRDefault="156B056B" w14:paraId="037F47CD" w14:textId="352D2B8E">
      <w:pPr>
        <w:pStyle w:val="Normal"/>
        <w:rPr>
          <w:rFonts w:cs="Calibri" w:cstheme="minorAscii"/>
        </w:rPr>
      </w:pPr>
    </w:p>
    <w:p w:rsidRPr="00471635" w:rsidR="00CE28C1" w:rsidP="156B056B" w:rsidRDefault="00CE28C1" w14:paraId="2766C1BB" w14:textId="053545FF">
      <w:pPr>
        <w:rPr>
          <w:rFonts w:cs="Calibri" w:cstheme="minorAscii"/>
          <w:b w:val="1"/>
          <w:bCs w:val="1"/>
        </w:rPr>
      </w:pPr>
      <w:r w:rsidRPr="156B056B" w:rsidR="00CE28C1">
        <w:rPr>
          <w:rFonts w:cs="Calibri" w:cstheme="minorAscii"/>
          <w:b w:val="1"/>
          <w:bCs w:val="1"/>
        </w:rPr>
        <w:t xml:space="preserve">Speaking Medical (Medical word of the </w:t>
      </w:r>
      <w:r w:rsidRPr="156B056B" w:rsidR="3DBE8ACF">
        <w:rPr>
          <w:rFonts w:cs="Calibri" w:cstheme="minorAscii"/>
          <w:b w:val="1"/>
          <w:bCs w:val="1"/>
        </w:rPr>
        <w:t>Week</w:t>
      </w:r>
      <w:r w:rsidRPr="156B056B" w:rsidR="00CE28C1">
        <w:rPr>
          <w:rFonts w:cs="Calibri" w:cstheme="minorAscii"/>
          <w:b w:val="1"/>
          <w:bCs w:val="1"/>
        </w:rPr>
        <w:t>)</w:t>
      </w:r>
      <w:r w:rsidRPr="156B056B" w:rsidR="004C6486">
        <w:rPr>
          <w:rFonts w:cs="Calibri" w:cstheme="minorAscii"/>
          <w:b w:val="1"/>
          <w:bCs w:val="1"/>
        </w:rPr>
        <w:t xml:space="preserve">: </w:t>
      </w:r>
      <w:r w:rsidRPr="156B056B" w:rsidR="004C6486">
        <w:rPr>
          <w:rFonts w:cs="Calibri" w:cstheme="minorAscii"/>
          <w:b w:val="1"/>
          <w:bCs w:val="1"/>
          <w:i w:val="1"/>
          <w:iCs w:val="1"/>
        </w:rPr>
        <w:t>Fasciculation</w:t>
      </w:r>
      <w:r>
        <w:br/>
      </w:r>
      <w:r w:rsidRPr="156B056B" w:rsidR="004C6486">
        <w:rPr>
          <w:rFonts w:cs="Calibri" w:cstheme="minorAscii"/>
        </w:rPr>
        <w:t>by Dr Monica Kumar</w:t>
      </w:r>
    </w:p>
    <w:p w:rsidR="1EEE75C2" w:rsidRDefault="1EEE75C2" w14:paraId="75493084" w14:textId="2566AAA3">
      <w:r w:rsidR="1EEE75C2">
        <w:rPr/>
        <w:t xml:space="preserve">A </w:t>
      </w:r>
      <w:r w:rsidRPr="156B056B" w:rsidR="1EEE75C2">
        <w:rPr>
          <w:i w:val="1"/>
          <w:iCs w:val="1"/>
        </w:rPr>
        <w:t xml:space="preserve">fasciculation </w:t>
      </w:r>
      <w:r w:rsidR="1EEE75C2">
        <w:rPr/>
        <w:t xml:space="preserve">is a small involuntary muscle contraction and relaxation also known as a </w:t>
      </w:r>
      <w:r w:rsidRPr="156B056B" w:rsidR="1EEE75C2">
        <w:rPr>
          <w:i w:val="1"/>
          <w:iCs w:val="1"/>
        </w:rPr>
        <w:t>muscle twitch</w:t>
      </w:r>
      <w:r w:rsidR="1EEE75C2">
        <w:rPr/>
        <w:t xml:space="preserve">. Approximately 70 percent of fasciculations are benign in etiology. However, the remaining 30 percent of the cases can be due to hypomagnesemia, benzodiazepine withdrawals, acetylcholinesterase inhibitor use, caffeine use, rabies, and other lower motor neuron disorders such as ALS, poliomyelitis, and spinal muscular atrophies. In order to further evaluate the etiology behind the fasciculations, a thorough neuromuscular examination should be </w:t>
      </w:r>
      <w:r w:rsidR="1EEE75C2">
        <w:rPr/>
        <w:t>performed</w:t>
      </w:r>
      <w:r w:rsidR="1EEE75C2">
        <w:rPr/>
        <w:t xml:space="preserve">. Further evaluation with an electrolyte panel, electromyography, nerve conduction studies, neuromuscular ultrasound, or muscle biopsy can also be performed in determining the cause. If you have a patient with eye twitching, it may be a </w:t>
      </w:r>
      <w:r w:rsidR="6D924105">
        <w:rPr/>
        <w:t>fasciculation,</w:t>
      </w:r>
      <w:r w:rsidR="1EEE75C2">
        <w:rPr/>
        <w:t xml:space="preserve"> but it also could be them winking at you.</w:t>
      </w:r>
    </w:p>
    <w:p w:rsidR="156B056B" w:rsidP="156B056B" w:rsidRDefault="156B056B" w14:paraId="1F9C1F7F" w14:textId="1E6E9C73">
      <w:pPr>
        <w:rPr>
          <w:rFonts w:cs="Calibri" w:cstheme="minorAscii"/>
          <w:b w:val="1"/>
          <w:bCs w:val="1"/>
        </w:rPr>
      </w:pPr>
    </w:p>
    <w:p w:rsidRPr="00471635" w:rsidR="00CE28C1" w:rsidP="156B056B" w:rsidRDefault="004C6486" w14:paraId="2C22FC79" w14:textId="29760AB7">
      <w:pPr>
        <w:rPr>
          <w:rFonts w:cs="Calibri" w:cstheme="minorAscii"/>
        </w:rPr>
      </w:pPr>
      <w:proofErr w:type="spellStart"/>
      <w:r w:rsidRPr="156B056B" w:rsidR="004C6486">
        <w:rPr>
          <w:rFonts w:cs="Calibri" w:cstheme="minorAscii"/>
          <w:b w:val="1"/>
          <w:bCs w:val="1"/>
        </w:rPr>
        <w:t>Es</w:t>
      </w:r>
      <w:r w:rsidRPr="156B056B" w:rsidR="00CE28C1">
        <w:rPr>
          <w:rFonts w:cs="Calibri" w:cstheme="minorAscii"/>
          <w:b w:val="1"/>
          <w:bCs w:val="1"/>
        </w:rPr>
        <w:t>panish</w:t>
      </w:r>
      <w:proofErr w:type="spellEnd"/>
      <w:r w:rsidRPr="156B056B" w:rsidR="00CE28C1">
        <w:rPr>
          <w:rFonts w:cs="Calibri" w:cstheme="minorAscii"/>
          <w:b w:val="1"/>
          <w:bCs w:val="1"/>
        </w:rPr>
        <w:t xml:space="preserve"> Por Favor (Spanish Word of the </w:t>
      </w:r>
      <w:r w:rsidRPr="156B056B" w:rsidR="5078AE6D">
        <w:rPr>
          <w:rFonts w:cs="Calibri" w:cstheme="minorAscii"/>
          <w:b w:val="1"/>
          <w:bCs w:val="1"/>
        </w:rPr>
        <w:t>Week</w:t>
      </w:r>
      <w:r w:rsidRPr="156B056B" w:rsidR="00CE28C1">
        <w:rPr>
          <w:rFonts w:cs="Calibri" w:cstheme="minorAscii"/>
          <w:b w:val="1"/>
          <w:bCs w:val="1"/>
        </w:rPr>
        <w:t>)</w:t>
      </w:r>
      <w:r w:rsidRPr="156B056B" w:rsidR="004C6486">
        <w:rPr>
          <w:rFonts w:cs="Calibri" w:cstheme="minorAscii"/>
          <w:b w:val="1"/>
          <w:bCs w:val="1"/>
        </w:rPr>
        <w:t xml:space="preserve">: </w:t>
      </w:r>
      <w:r w:rsidRPr="156B056B" w:rsidR="009338E9">
        <w:rPr>
          <w:rFonts w:cs="Calibri" w:cstheme="minorAscii"/>
          <w:b w:val="1"/>
          <w:bCs w:val="1"/>
          <w:i w:val="1"/>
          <w:iCs w:val="1"/>
        </w:rPr>
        <w:t>Enfermo</w:t>
      </w:r>
      <w:r>
        <w:br/>
      </w:r>
      <w:r w:rsidRPr="156B056B" w:rsidR="008B2085">
        <w:rPr>
          <w:rFonts w:cs="Calibri" w:cstheme="minorAscii"/>
        </w:rPr>
        <w:t>by Dr Claudia Carranza</w:t>
      </w:r>
    </w:p>
    <w:p w:rsidRPr="00471635" w:rsidR="00D738FD" w:rsidP="156B056B" w:rsidRDefault="00D738FD" w14:paraId="325A2C58" w14:textId="72FAB68B">
      <w:pPr>
        <w:pStyle w:val="xxxp1"/>
        <w:rPr>
          <w:rFonts w:ascii="Calibri" w:hAnsi="Calibri" w:cs="Calibri" w:asciiTheme="minorAscii" w:hAnsiTheme="minorAscii" w:cstheme="minorAscii"/>
          <w:sz w:val="22"/>
          <w:szCs w:val="22"/>
        </w:rPr>
      </w:pPr>
      <w:r w:rsidRPr="156B056B" w:rsidR="00D738FD">
        <w:rPr>
          <w:rFonts w:ascii="Calibri" w:hAnsi="Calibri" w:cs="Calibri" w:asciiTheme="minorAscii" w:hAnsiTheme="minorAscii" w:cstheme="minorAscii"/>
          <w:sz w:val="22"/>
          <w:szCs w:val="22"/>
        </w:rPr>
        <w:t>Th</w:t>
      </w:r>
      <w:r w:rsidRPr="156B056B" w:rsidR="00D155CD">
        <w:rPr>
          <w:rFonts w:ascii="Calibri" w:hAnsi="Calibri" w:cs="Calibri" w:asciiTheme="minorAscii" w:hAnsiTheme="minorAscii" w:cstheme="minorAscii"/>
          <w:sz w:val="22"/>
          <w:szCs w:val="22"/>
        </w:rPr>
        <w:t xml:space="preserve">e Spanish word of this week </w:t>
      </w:r>
      <w:r w:rsidRPr="156B056B" w:rsidR="00D738FD">
        <w:rPr>
          <w:rFonts w:ascii="Calibri" w:hAnsi="Calibri" w:cs="Calibri" w:asciiTheme="minorAscii" w:hAnsiTheme="minorAscii" w:cstheme="minorAscii"/>
          <w:sz w:val="22"/>
          <w:szCs w:val="22"/>
        </w:rPr>
        <w:t xml:space="preserve">is </w:t>
      </w:r>
      <w:proofErr w:type="spellStart"/>
      <w:r w:rsidRPr="156B056B" w:rsidR="00D738FD">
        <w:rPr>
          <w:rFonts w:ascii="Calibri" w:hAnsi="Calibri" w:cs="Calibri" w:asciiTheme="minorAscii" w:hAnsiTheme="minorAscii" w:cstheme="minorAscii"/>
          <w:i w:val="1"/>
          <w:iCs w:val="1"/>
          <w:sz w:val="22"/>
          <w:szCs w:val="22"/>
        </w:rPr>
        <w:t>enfermo</w:t>
      </w:r>
      <w:proofErr w:type="spellEnd"/>
      <w:r w:rsidRPr="156B056B" w:rsidR="00D738FD">
        <w:rPr>
          <w:rFonts w:ascii="Calibri" w:hAnsi="Calibri" w:cs="Calibri" w:asciiTheme="minorAscii" w:hAnsiTheme="minorAscii" w:cstheme="minorAscii"/>
          <w:sz w:val="22"/>
          <w:szCs w:val="22"/>
        </w:rPr>
        <w:t xml:space="preserve">. </w:t>
      </w:r>
      <w:r w:rsidRPr="156B056B" w:rsidR="00D738FD">
        <w:rPr>
          <w:rFonts w:ascii="Calibri" w:hAnsi="Calibri" w:cs="Calibri" w:asciiTheme="minorAscii" w:hAnsiTheme="minorAscii" w:cstheme="minorAscii"/>
          <w:i w:val="1"/>
          <w:iCs w:val="1"/>
          <w:sz w:val="22"/>
          <w:szCs w:val="22"/>
        </w:rPr>
        <w:t>Enfermo</w:t>
      </w:r>
      <w:r w:rsidRPr="156B056B" w:rsidR="00D738FD">
        <w:rPr>
          <w:rFonts w:ascii="Calibri" w:hAnsi="Calibri" w:cs="Calibri" w:asciiTheme="minorAscii" w:hAnsiTheme="minorAscii" w:cstheme="minorAscii"/>
          <w:sz w:val="22"/>
          <w:szCs w:val="22"/>
        </w:rPr>
        <w:t xml:space="preserve"> or </w:t>
      </w:r>
      <w:proofErr w:type="spellStart"/>
      <w:r w:rsidRPr="156B056B" w:rsidR="00D738FD">
        <w:rPr>
          <w:rFonts w:ascii="Calibri" w:hAnsi="Calibri" w:cs="Calibri" w:asciiTheme="minorAscii" w:hAnsiTheme="minorAscii" w:cstheme="minorAscii"/>
          <w:i w:val="1"/>
          <w:iCs w:val="1"/>
          <w:sz w:val="22"/>
          <w:szCs w:val="22"/>
        </w:rPr>
        <w:t>enferma</w:t>
      </w:r>
      <w:proofErr w:type="spellEnd"/>
      <w:r w:rsidRPr="156B056B" w:rsidR="00D738FD">
        <w:rPr>
          <w:rFonts w:ascii="Calibri" w:hAnsi="Calibri" w:cs="Calibri" w:asciiTheme="minorAscii" w:hAnsiTheme="minorAscii" w:cstheme="minorAscii"/>
          <w:sz w:val="22"/>
          <w:szCs w:val="22"/>
        </w:rPr>
        <w:t xml:space="preserve"> means ill/sick</w:t>
      </w:r>
      <w:r w:rsidRPr="156B056B" w:rsidR="003F751F">
        <w:rPr>
          <w:rFonts w:ascii="Calibri" w:hAnsi="Calibri" w:cs="Calibri" w:asciiTheme="minorAscii" w:hAnsiTheme="minorAscii" w:cstheme="minorAscii"/>
          <w:sz w:val="22"/>
          <w:szCs w:val="22"/>
        </w:rPr>
        <w:t xml:space="preserve"> in Spanish.</w:t>
      </w:r>
      <w:r w:rsidRPr="156B056B" w:rsidR="00D738FD">
        <w:rPr>
          <w:rFonts w:ascii="Calibri" w:hAnsi="Calibri" w:cs="Calibri" w:asciiTheme="minorAscii" w:hAnsiTheme="minorAscii" w:cstheme="minorAscii"/>
          <w:sz w:val="22"/>
          <w:szCs w:val="22"/>
        </w:rPr>
        <w:t xml:space="preserve"> </w:t>
      </w:r>
      <w:r w:rsidRPr="156B056B" w:rsidR="003F751F">
        <w:rPr>
          <w:rFonts w:ascii="Calibri" w:hAnsi="Calibri" w:cs="Calibri" w:asciiTheme="minorAscii" w:hAnsiTheme="minorAscii" w:cstheme="minorAscii"/>
          <w:sz w:val="22"/>
          <w:szCs w:val="22"/>
        </w:rPr>
        <w:t>T</w:t>
      </w:r>
      <w:r w:rsidRPr="156B056B" w:rsidR="00D738FD">
        <w:rPr>
          <w:rFonts w:ascii="Calibri" w:hAnsi="Calibri" w:cs="Calibri" w:asciiTheme="minorAscii" w:hAnsiTheme="minorAscii" w:cstheme="minorAscii"/>
          <w:sz w:val="22"/>
          <w:szCs w:val="22"/>
        </w:rPr>
        <w:t xml:space="preserve">his word comes from </w:t>
      </w:r>
      <w:r w:rsidRPr="156B056B" w:rsidR="00D155CD">
        <w:rPr>
          <w:rFonts w:ascii="Calibri" w:hAnsi="Calibri" w:cs="Calibri" w:asciiTheme="minorAscii" w:hAnsiTheme="minorAscii" w:cstheme="minorAscii"/>
          <w:sz w:val="22"/>
          <w:szCs w:val="22"/>
        </w:rPr>
        <w:t>L</w:t>
      </w:r>
      <w:r w:rsidRPr="156B056B" w:rsidR="00D738FD">
        <w:rPr>
          <w:rFonts w:ascii="Calibri" w:hAnsi="Calibri" w:cs="Calibri" w:asciiTheme="minorAscii" w:hAnsiTheme="minorAscii" w:cstheme="minorAscii"/>
          <w:sz w:val="22"/>
          <w:szCs w:val="22"/>
        </w:rPr>
        <w:t>atin root “</w:t>
      </w:r>
      <w:proofErr w:type="spellStart"/>
      <w:r w:rsidRPr="156B056B" w:rsidR="00D738FD">
        <w:rPr>
          <w:rFonts w:ascii="Calibri" w:hAnsi="Calibri" w:cs="Calibri" w:asciiTheme="minorAscii" w:hAnsiTheme="minorAscii" w:cstheme="minorAscii"/>
          <w:sz w:val="22"/>
          <w:szCs w:val="22"/>
        </w:rPr>
        <w:t>infirmus</w:t>
      </w:r>
      <w:proofErr w:type="spellEnd"/>
      <w:r w:rsidRPr="156B056B" w:rsidR="00D738FD">
        <w:rPr>
          <w:rFonts w:ascii="Calibri" w:hAnsi="Calibri" w:cs="Calibri" w:asciiTheme="minorAscii" w:hAnsiTheme="minorAscii" w:cstheme="minorAscii"/>
          <w:sz w:val="22"/>
          <w:szCs w:val="22"/>
        </w:rPr>
        <w:t>”</w:t>
      </w:r>
      <w:r w:rsidRPr="156B056B" w:rsidR="003F751F">
        <w:rPr>
          <w:rFonts w:ascii="Calibri" w:hAnsi="Calibri" w:cs="Calibri" w:asciiTheme="minorAscii" w:hAnsiTheme="minorAscii" w:cstheme="minorAscii"/>
          <w:sz w:val="22"/>
          <w:szCs w:val="22"/>
        </w:rPr>
        <w:t>,</w:t>
      </w:r>
      <w:r w:rsidRPr="156B056B" w:rsidR="00D738FD">
        <w:rPr>
          <w:rFonts w:ascii="Calibri" w:hAnsi="Calibri" w:cs="Calibri" w:asciiTheme="minorAscii" w:hAnsiTheme="minorAscii" w:cstheme="minorAscii"/>
          <w:sz w:val="22"/>
          <w:szCs w:val="22"/>
        </w:rPr>
        <w:t xml:space="preserve"> which can be broken down into “in” and “</w:t>
      </w:r>
      <w:proofErr w:type="spellStart"/>
      <w:r w:rsidRPr="156B056B" w:rsidR="00D738FD">
        <w:rPr>
          <w:rFonts w:ascii="Calibri" w:hAnsi="Calibri" w:cs="Calibri" w:asciiTheme="minorAscii" w:hAnsiTheme="minorAscii" w:cstheme="minorAscii"/>
          <w:sz w:val="22"/>
          <w:szCs w:val="22"/>
        </w:rPr>
        <w:t>firmus</w:t>
      </w:r>
      <w:proofErr w:type="spellEnd"/>
      <w:r w:rsidRPr="156B056B" w:rsidR="00D738FD">
        <w:rPr>
          <w:rFonts w:ascii="Calibri" w:hAnsi="Calibri" w:cs="Calibri" w:asciiTheme="minorAscii" w:hAnsiTheme="minorAscii" w:cstheme="minorAscii"/>
          <w:sz w:val="22"/>
          <w:szCs w:val="22"/>
        </w:rPr>
        <w:t xml:space="preserve">” meaning “not firm”. This is understood as “not standing” or </w:t>
      </w:r>
      <w:r w:rsidRPr="156B056B" w:rsidR="003F751F">
        <w:rPr>
          <w:rFonts w:ascii="Calibri" w:hAnsi="Calibri" w:cs="Calibri" w:asciiTheme="minorAscii" w:hAnsiTheme="minorAscii" w:cstheme="minorAscii"/>
          <w:sz w:val="22"/>
          <w:szCs w:val="22"/>
        </w:rPr>
        <w:t>“</w:t>
      </w:r>
      <w:r w:rsidRPr="156B056B" w:rsidR="00D738FD">
        <w:rPr>
          <w:rFonts w:ascii="Calibri" w:hAnsi="Calibri" w:cs="Calibri" w:asciiTheme="minorAscii" w:hAnsiTheme="minorAscii" w:cstheme="minorAscii"/>
          <w:sz w:val="22"/>
          <w:szCs w:val="22"/>
        </w:rPr>
        <w:t>not well</w:t>
      </w:r>
      <w:r w:rsidRPr="156B056B" w:rsidR="003F751F">
        <w:rPr>
          <w:rFonts w:ascii="Calibri" w:hAnsi="Calibri" w:cs="Calibri" w:asciiTheme="minorAscii" w:hAnsiTheme="minorAscii" w:cstheme="minorAscii"/>
          <w:sz w:val="22"/>
          <w:szCs w:val="22"/>
        </w:rPr>
        <w:t>”</w:t>
      </w:r>
      <w:r w:rsidRPr="156B056B" w:rsidR="00D738FD">
        <w:rPr>
          <w:rFonts w:ascii="Calibri" w:hAnsi="Calibri" w:cs="Calibri" w:asciiTheme="minorAscii" w:hAnsiTheme="minorAscii" w:cstheme="minorAscii"/>
          <w:sz w:val="22"/>
          <w:szCs w:val="22"/>
        </w:rPr>
        <w:t>. Patients can come to you with the complaint: “Doctor</w:t>
      </w:r>
      <w:r w:rsidRPr="156B056B" w:rsidR="00DE1D1B">
        <w:rPr>
          <w:rFonts w:ascii="Calibri" w:hAnsi="Calibri" w:cs="Calibri" w:asciiTheme="minorAscii" w:hAnsiTheme="minorAscii" w:cstheme="minorAscii"/>
          <w:sz w:val="22"/>
          <w:szCs w:val="22"/>
        </w:rPr>
        <w:t>,</w:t>
      </w:r>
      <w:r w:rsidRPr="156B056B" w:rsidR="00D738FD">
        <w:rPr>
          <w:rFonts w:ascii="Calibri" w:hAnsi="Calibri" w:cs="Calibri" w:asciiTheme="minorAscii" w:hAnsiTheme="minorAscii" w:cstheme="minorAscii"/>
          <w:sz w:val="22"/>
          <w:szCs w:val="22"/>
        </w:rPr>
        <w:t xml:space="preserve"> </w:t>
      </w:r>
      <w:proofErr w:type="spellStart"/>
      <w:r w:rsidRPr="156B056B" w:rsidR="00D738FD">
        <w:rPr>
          <w:rFonts w:ascii="Calibri" w:hAnsi="Calibri" w:cs="Calibri" w:asciiTheme="minorAscii" w:hAnsiTheme="minorAscii" w:cstheme="minorAscii"/>
          <w:sz w:val="22"/>
          <w:szCs w:val="22"/>
        </w:rPr>
        <w:t>estoy</w:t>
      </w:r>
      <w:proofErr w:type="spellEnd"/>
      <w:r w:rsidRPr="156B056B" w:rsidR="00D738FD">
        <w:rPr>
          <w:rFonts w:ascii="Calibri" w:hAnsi="Calibri" w:cs="Calibri" w:asciiTheme="minorAscii" w:hAnsiTheme="minorAscii" w:cstheme="minorAscii"/>
          <w:sz w:val="22"/>
          <w:szCs w:val="22"/>
        </w:rPr>
        <w:t xml:space="preserve"> </w:t>
      </w:r>
      <w:proofErr w:type="spellStart"/>
      <w:r w:rsidRPr="156B056B" w:rsidR="00D738FD">
        <w:rPr>
          <w:rFonts w:ascii="Calibri" w:hAnsi="Calibri" w:cs="Calibri" w:asciiTheme="minorAscii" w:hAnsiTheme="minorAscii" w:cstheme="minorAscii"/>
          <w:sz w:val="22"/>
          <w:szCs w:val="22"/>
        </w:rPr>
        <w:t>enfermo</w:t>
      </w:r>
      <w:proofErr w:type="spellEnd"/>
      <w:r w:rsidRPr="156B056B" w:rsidR="00D738FD">
        <w:rPr>
          <w:rFonts w:ascii="Calibri" w:hAnsi="Calibri" w:cs="Calibri" w:asciiTheme="minorAscii" w:hAnsiTheme="minorAscii" w:cstheme="minorAscii"/>
          <w:sz w:val="22"/>
          <w:szCs w:val="22"/>
        </w:rPr>
        <w:t>” or “</w:t>
      </w:r>
      <w:r w:rsidRPr="156B056B" w:rsidR="003F751F">
        <w:rPr>
          <w:rFonts w:ascii="Calibri" w:hAnsi="Calibri" w:cs="Calibri" w:asciiTheme="minorAscii" w:hAnsiTheme="minorAscii" w:cstheme="minorAscii"/>
          <w:sz w:val="22"/>
          <w:szCs w:val="22"/>
        </w:rPr>
        <w:t>D</w:t>
      </w:r>
      <w:r w:rsidRPr="156B056B" w:rsidR="00D738FD">
        <w:rPr>
          <w:rFonts w:ascii="Calibri" w:hAnsi="Calibri" w:cs="Calibri" w:asciiTheme="minorAscii" w:hAnsiTheme="minorAscii" w:cstheme="minorAscii"/>
          <w:sz w:val="22"/>
          <w:szCs w:val="22"/>
        </w:rPr>
        <w:t>octor</w:t>
      </w:r>
      <w:r w:rsidRPr="156B056B" w:rsidR="003F751F">
        <w:rPr>
          <w:rFonts w:ascii="Calibri" w:hAnsi="Calibri" w:cs="Calibri" w:asciiTheme="minorAscii" w:hAnsiTheme="minorAscii" w:cstheme="minorAscii"/>
          <w:sz w:val="22"/>
          <w:szCs w:val="22"/>
        </w:rPr>
        <w:t>,</w:t>
      </w:r>
      <w:r w:rsidRPr="156B056B" w:rsidR="00D738FD">
        <w:rPr>
          <w:rFonts w:ascii="Calibri" w:hAnsi="Calibri" w:cs="Calibri" w:asciiTheme="minorAscii" w:hAnsiTheme="minorAscii" w:cstheme="minorAscii"/>
          <w:sz w:val="22"/>
          <w:szCs w:val="22"/>
        </w:rPr>
        <w:t xml:space="preserve"> me </w:t>
      </w:r>
      <w:proofErr w:type="spellStart"/>
      <w:r w:rsidRPr="156B056B" w:rsidR="00D738FD">
        <w:rPr>
          <w:rFonts w:ascii="Calibri" w:hAnsi="Calibri" w:cs="Calibri" w:asciiTheme="minorAscii" w:hAnsiTheme="minorAscii" w:cstheme="minorAscii"/>
          <w:sz w:val="22"/>
          <w:szCs w:val="22"/>
        </w:rPr>
        <w:t>siento</w:t>
      </w:r>
      <w:proofErr w:type="spellEnd"/>
      <w:r w:rsidRPr="156B056B" w:rsidR="00D738FD">
        <w:rPr>
          <w:rFonts w:ascii="Calibri" w:hAnsi="Calibri" w:cs="Calibri" w:asciiTheme="minorAscii" w:hAnsiTheme="minorAscii" w:cstheme="minorAscii"/>
          <w:sz w:val="22"/>
          <w:szCs w:val="22"/>
        </w:rPr>
        <w:t xml:space="preserve"> </w:t>
      </w:r>
      <w:proofErr w:type="spellStart"/>
      <w:r w:rsidRPr="156B056B" w:rsidR="00D738FD">
        <w:rPr>
          <w:rFonts w:ascii="Calibri" w:hAnsi="Calibri" w:cs="Calibri" w:asciiTheme="minorAscii" w:hAnsiTheme="minorAscii" w:cstheme="minorAscii"/>
          <w:sz w:val="22"/>
          <w:szCs w:val="22"/>
        </w:rPr>
        <w:t>enfermo</w:t>
      </w:r>
      <w:proofErr w:type="spellEnd"/>
      <w:r w:rsidRPr="156B056B" w:rsidR="00D738FD">
        <w:rPr>
          <w:rFonts w:ascii="Calibri" w:hAnsi="Calibri" w:cs="Calibri" w:asciiTheme="minorAscii" w:hAnsiTheme="minorAscii" w:cstheme="minorAscii"/>
          <w:sz w:val="22"/>
          <w:szCs w:val="22"/>
        </w:rPr>
        <w:t xml:space="preserve"> o </w:t>
      </w:r>
      <w:proofErr w:type="spellStart"/>
      <w:r w:rsidRPr="156B056B" w:rsidR="00D738FD">
        <w:rPr>
          <w:rFonts w:ascii="Calibri" w:hAnsi="Calibri" w:cs="Calibri" w:asciiTheme="minorAscii" w:hAnsiTheme="minorAscii" w:cstheme="minorAscii"/>
          <w:sz w:val="22"/>
          <w:szCs w:val="22"/>
        </w:rPr>
        <w:t>enferma</w:t>
      </w:r>
      <w:proofErr w:type="spellEnd"/>
      <w:r w:rsidRPr="156B056B" w:rsidR="00D738FD">
        <w:rPr>
          <w:rFonts w:ascii="Calibri" w:hAnsi="Calibri" w:cs="Calibri" w:asciiTheme="minorAscii" w:hAnsiTheme="minorAscii" w:cstheme="minorAscii"/>
          <w:sz w:val="22"/>
          <w:szCs w:val="22"/>
        </w:rPr>
        <w:t>”</w:t>
      </w:r>
      <w:r w:rsidRPr="156B056B" w:rsidR="00D155CD">
        <w:rPr>
          <w:rFonts w:ascii="Calibri" w:hAnsi="Calibri" w:cs="Calibri" w:asciiTheme="minorAscii" w:hAnsiTheme="minorAscii" w:cstheme="minorAscii"/>
          <w:sz w:val="22"/>
          <w:szCs w:val="22"/>
        </w:rPr>
        <w:t>,</w:t>
      </w:r>
      <w:r w:rsidRPr="156B056B" w:rsidR="00D738FD">
        <w:rPr>
          <w:rFonts w:ascii="Calibri" w:hAnsi="Calibri" w:cs="Calibri" w:asciiTheme="minorAscii" w:hAnsiTheme="minorAscii" w:cstheme="minorAscii"/>
          <w:sz w:val="22"/>
          <w:szCs w:val="22"/>
        </w:rPr>
        <w:t> which mean</w:t>
      </w:r>
      <w:r w:rsidRPr="156B056B" w:rsidR="00DE1D1B">
        <w:rPr>
          <w:rFonts w:ascii="Calibri" w:hAnsi="Calibri" w:cs="Calibri" w:asciiTheme="minorAscii" w:hAnsiTheme="minorAscii" w:cstheme="minorAscii"/>
          <w:sz w:val="22"/>
          <w:szCs w:val="22"/>
        </w:rPr>
        <w:t>s</w:t>
      </w:r>
      <w:r w:rsidRPr="156B056B" w:rsidR="00D738FD">
        <w:rPr>
          <w:rFonts w:ascii="Calibri" w:hAnsi="Calibri" w:cs="Calibri" w:asciiTheme="minorAscii" w:hAnsiTheme="minorAscii" w:cstheme="minorAscii"/>
          <w:sz w:val="22"/>
          <w:szCs w:val="22"/>
        </w:rPr>
        <w:t xml:space="preserve">: </w:t>
      </w:r>
      <w:r w:rsidRPr="156B056B" w:rsidR="00D155CD">
        <w:rPr>
          <w:rFonts w:ascii="Calibri" w:hAnsi="Calibri" w:cs="Calibri" w:asciiTheme="minorAscii" w:hAnsiTheme="minorAscii" w:cstheme="minorAscii"/>
          <w:sz w:val="22"/>
          <w:szCs w:val="22"/>
        </w:rPr>
        <w:t>“D</w:t>
      </w:r>
      <w:r w:rsidRPr="156B056B" w:rsidR="00D738FD">
        <w:rPr>
          <w:rFonts w:ascii="Calibri" w:hAnsi="Calibri" w:cs="Calibri" w:asciiTheme="minorAscii" w:hAnsiTheme="minorAscii" w:cstheme="minorAscii"/>
          <w:sz w:val="22"/>
          <w:szCs w:val="22"/>
        </w:rPr>
        <w:t>octor I’m ill, or I feel sick</w:t>
      </w:r>
      <w:r w:rsidRPr="156B056B" w:rsidR="00D155CD">
        <w:rPr>
          <w:rFonts w:ascii="Calibri" w:hAnsi="Calibri" w:cs="Calibri" w:asciiTheme="minorAscii" w:hAnsiTheme="minorAscii" w:cstheme="minorAscii"/>
          <w:sz w:val="22"/>
          <w:szCs w:val="22"/>
        </w:rPr>
        <w:t>”</w:t>
      </w:r>
      <w:r w:rsidRPr="156B056B" w:rsidR="00D738FD">
        <w:rPr>
          <w:rFonts w:ascii="Calibri" w:hAnsi="Calibri" w:cs="Calibri" w:asciiTheme="minorAscii" w:hAnsiTheme="minorAscii" w:cstheme="minorAscii"/>
          <w:sz w:val="22"/>
          <w:szCs w:val="22"/>
        </w:rPr>
        <w:t>. At this point</w:t>
      </w:r>
      <w:r w:rsidRPr="156B056B" w:rsidR="00D155CD">
        <w:rPr>
          <w:rFonts w:ascii="Calibri" w:hAnsi="Calibri" w:cs="Calibri" w:asciiTheme="minorAscii" w:hAnsiTheme="minorAscii" w:cstheme="minorAscii"/>
          <w:sz w:val="22"/>
          <w:szCs w:val="22"/>
        </w:rPr>
        <w:t xml:space="preserve">, </w:t>
      </w:r>
      <w:r w:rsidRPr="156B056B" w:rsidR="00D738FD">
        <w:rPr>
          <w:rFonts w:ascii="Calibri" w:hAnsi="Calibri" w:cs="Calibri" w:asciiTheme="minorAscii" w:hAnsiTheme="minorAscii" w:cstheme="minorAscii"/>
          <w:sz w:val="22"/>
          <w:szCs w:val="22"/>
        </w:rPr>
        <w:t xml:space="preserve">you will know they do not feel </w:t>
      </w:r>
      <w:proofErr w:type="gramStart"/>
      <w:r w:rsidRPr="156B056B" w:rsidR="00D738FD">
        <w:rPr>
          <w:rFonts w:ascii="Calibri" w:hAnsi="Calibri" w:cs="Calibri" w:asciiTheme="minorAscii" w:hAnsiTheme="minorAscii" w:cstheme="minorAscii"/>
          <w:sz w:val="22"/>
          <w:szCs w:val="22"/>
        </w:rPr>
        <w:t>well</w:t>
      </w:r>
      <w:proofErr w:type="gramEnd"/>
      <w:r w:rsidRPr="156B056B" w:rsidR="00D738FD">
        <w:rPr>
          <w:rFonts w:ascii="Calibri" w:hAnsi="Calibri" w:cs="Calibri" w:asciiTheme="minorAscii" w:hAnsiTheme="minorAscii" w:cstheme="minorAscii"/>
          <w:sz w:val="22"/>
          <w:szCs w:val="22"/>
        </w:rPr>
        <w:t xml:space="preserve"> and </w:t>
      </w:r>
      <w:r w:rsidRPr="156B056B" w:rsidR="003F751F">
        <w:rPr>
          <w:rFonts w:ascii="Calibri" w:hAnsi="Calibri" w:cs="Calibri" w:asciiTheme="minorAscii" w:hAnsiTheme="minorAscii" w:cstheme="minorAscii"/>
          <w:sz w:val="22"/>
          <w:szCs w:val="22"/>
        </w:rPr>
        <w:t xml:space="preserve">you </w:t>
      </w:r>
      <w:r w:rsidRPr="156B056B" w:rsidR="00D738FD">
        <w:rPr>
          <w:rFonts w:ascii="Calibri" w:hAnsi="Calibri" w:cs="Calibri" w:asciiTheme="minorAscii" w:hAnsiTheme="minorAscii" w:cstheme="minorAscii"/>
          <w:sz w:val="22"/>
          <w:szCs w:val="22"/>
        </w:rPr>
        <w:t xml:space="preserve">can start investigating what’s going on. Now you know the </w:t>
      </w:r>
      <w:r w:rsidRPr="156B056B" w:rsidR="003F751F">
        <w:rPr>
          <w:rFonts w:ascii="Calibri" w:hAnsi="Calibri" w:cs="Calibri" w:asciiTheme="minorAscii" w:hAnsiTheme="minorAscii" w:cstheme="minorAscii"/>
          <w:sz w:val="22"/>
          <w:szCs w:val="22"/>
        </w:rPr>
        <w:t>S</w:t>
      </w:r>
      <w:r w:rsidRPr="156B056B" w:rsidR="00D738FD">
        <w:rPr>
          <w:rFonts w:ascii="Calibri" w:hAnsi="Calibri" w:cs="Calibri" w:asciiTheme="minorAscii" w:hAnsiTheme="minorAscii" w:cstheme="minorAscii"/>
          <w:sz w:val="22"/>
          <w:szCs w:val="22"/>
        </w:rPr>
        <w:t xml:space="preserve">panish word of the </w:t>
      </w:r>
      <w:r w:rsidRPr="156B056B" w:rsidR="00D155CD">
        <w:rPr>
          <w:rFonts w:ascii="Calibri" w:hAnsi="Calibri" w:cs="Calibri" w:asciiTheme="minorAscii" w:hAnsiTheme="minorAscii" w:cstheme="minorAscii"/>
          <w:sz w:val="22"/>
          <w:szCs w:val="22"/>
        </w:rPr>
        <w:t>week</w:t>
      </w:r>
      <w:r w:rsidRPr="156B056B" w:rsidR="00D738FD">
        <w:rPr>
          <w:rFonts w:ascii="Calibri" w:hAnsi="Calibri" w:cs="Calibri" w:asciiTheme="minorAscii" w:hAnsiTheme="minorAscii" w:cstheme="minorAscii"/>
          <w:sz w:val="22"/>
          <w:szCs w:val="22"/>
        </w:rPr>
        <w:t>, “ENFERMO”. Have a great week!</w:t>
      </w:r>
    </w:p>
    <w:p w:rsidR="156B056B" w:rsidP="156B056B" w:rsidRDefault="156B056B" w14:paraId="1FF1CAA7" w14:textId="78E37E8D">
      <w:pPr>
        <w:rPr>
          <w:rFonts w:cs="Calibri" w:cstheme="minorAscii"/>
          <w:b w:val="1"/>
          <w:bCs w:val="1"/>
        </w:rPr>
      </w:pPr>
    </w:p>
    <w:p w:rsidRPr="00471635" w:rsidR="00CE28C1" w:rsidP="00CE28C1" w:rsidRDefault="00CE28C1" w14:paraId="553C8A1E" w14:textId="0C2C026B">
      <w:pPr>
        <w:rPr>
          <w:rFonts w:cstheme="minorHAnsi"/>
        </w:rPr>
      </w:pPr>
      <w:r w:rsidRPr="00471635">
        <w:rPr>
          <w:rFonts w:cstheme="minorHAnsi"/>
          <w:b/>
        </w:rPr>
        <w:t xml:space="preserve">For </w:t>
      </w:r>
      <w:r w:rsidRPr="00471635" w:rsidR="008B2085">
        <w:rPr>
          <w:rFonts w:cstheme="minorHAnsi"/>
          <w:b/>
        </w:rPr>
        <w:t>Y</w:t>
      </w:r>
      <w:r w:rsidRPr="00471635">
        <w:rPr>
          <w:rFonts w:cstheme="minorHAnsi"/>
          <w:b/>
        </w:rPr>
        <w:t xml:space="preserve">our </w:t>
      </w:r>
      <w:r w:rsidRPr="00471635" w:rsidR="008B2085">
        <w:rPr>
          <w:rFonts w:cstheme="minorHAnsi"/>
          <w:b/>
        </w:rPr>
        <w:t>S</w:t>
      </w:r>
      <w:r w:rsidRPr="00471635">
        <w:rPr>
          <w:rFonts w:cstheme="minorHAnsi"/>
          <w:b/>
        </w:rPr>
        <w:t>anity</w:t>
      </w:r>
      <w:r w:rsidRPr="00471635">
        <w:rPr>
          <w:rFonts w:cstheme="minorHAnsi"/>
        </w:rPr>
        <w:t xml:space="preserve"> (</w:t>
      </w:r>
      <w:r w:rsidRPr="00471635" w:rsidR="005E41DF">
        <w:rPr>
          <w:rFonts w:cstheme="minorHAnsi"/>
        </w:rPr>
        <w:t>J</w:t>
      </w:r>
      <w:r w:rsidRPr="00471635">
        <w:rPr>
          <w:rFonts w:cstheme="minorHAnsi"/>
        </w:rPr>
        <w:t xml:space="preserve">oke of the </w:t>
      </w:r>
      <w:r w:rsidRPr="00471635" w:rsidR="005E41DF">
        <w:rPr>
          <w:rFonts w:cstheme="minorHAnsi"/>
        </w:rPr>
        <w:t>Week</w:t>
      </w:r>
      <w:r w:rsidRPr="00471635">
        <w:rPr>
          <w:rFonts w:cstheme="minorHAnsi"/>
        </w:rPr>
        <w:t>)</w:t>
      </w:r>
      <w:r w:rsidR="005B10CA">
        <w:rPr>
          <w:rFonts w:cstheme="minorHAnsi"/>
        </w:rPr>
        <w:br/>
      </w:r>
      <w:r w:rsidR="005B10CA">
        <w:rPr>
          <w:rFonts w:cstheme="minorHAnsi"/>
        </w:rPr>
        <w:t>by Dr Verna Marquez and Dr Steven Saito</w:t>
      </w:r>
    </w:p>
    <w:p w:rsidRPr="00471635" w:rsidR="005E41DF" w:rsidP="005E41DF" w:rsidRDefault="005E41DF" w14:paraId="57F2D643" w14:textId="77777777">
      <w:pPr>
        <w:contextualSpacing/>
        <w:rPr>
          <w:rFonts w:eastAsia="Times New Roman" w:cstheme="minorHAnsi"/>
        </w:rPr>
      </w:pPr>
      <w:r w:rsidRPr="00471635">
        <w:rPr>
          <w:rFonts w:eastAsia="Times New Roman" w:cstheme="minorHAnsi"/>
        </w:rPr>
        <w:t>Teacher: "Kids, what does the chicken give you?"</w:t>
      </w:r>
    </w:p>
    <w:p w:rsidRPr="00471635" w:rsidR="005E41DF" w:rsidP="005E41DF" w:rsidRDefault="005E41DF" w14:paraId="1A12A33B" w14:textId="77777777">
      <w:pPr>
        <w:contextualSpacing/>
        <w:rPr>
          <w:rFonts w:eastAsia="Times New Roman" w:cstheme="minorHAnsi"/>
        </w:rPr>
      </w:pPr>
      <w:r w:rsidRPr="00471635">
        <w:rPr>
          <w:rFonts w:eastAsia="Times New Roman" w:cstheme="minorHAnsi"/>
        </w:rPr>
        <w:t>Student: "Meat!"</w:t>
      </w:r>
    </w:p>
    <w:p w:rsidRPr="00471635" w:rsidR="005E41DF" w:rsidP="005E41DF" w:rsidRDefault="005E41DF" w14:paraId="580CCE92" w14:textId="77777777">
      <w:pPr>
        <w:contextualSpacing/>
        <w:rPr>
          <w:rFonts w:eastAsia="Times New Roman" w:cstheme="minorHAnsi"/>
        </w:rPr>
      </w:pPr>
      <w:r w:rsidRPr="00471635">
        <w:rPr>
          <w:rFonts w:eastAsia="Times New Roman" w:cstheme="minorHAnsi"/>
        </w:rPr>
        <w:t>Teacher: "Very good! Now what does the pig give you?"</w:t>
      </w:r>
    </w:p>
    <w:p w:rsidRPr="00471635" w:rsidR="005E41DF" w:rsidP="005E41DF" w:rsidRDefault="005E41DF" w14:paraId="7E5DA375" w14:textId="77777777">
      <w:pPr>
        <w:contextualSpacing/>
        <w:rPr>
          <w:rFonts w:eastAsia="Times New Roman" w:cstheme="minorHAnsi"/>
        </w:rPr>
      </w:pPr>
      <w:r w:rsidRPr="00471635">
        <w:rPr>
          <w:rFonts w:eastAsia="Times New Roman" w:cstheme="minorHAnsi"/>
        </w:rPr>
        <w:t>Student: "Bacon!"</w:t>
      </w:r>
    </w:p>
    <w:p w:rsidRPr="00471635" w:rsidR="005E41DF" w:rsidP="005E41DF" w:rsidRDefault="005E41DF" w14:paraId="6954B956" w14:textId="77777777">
      <w:pPr>
        <w:contextualSpacing/>
        <w:rPr>
          <w:rFonts w:eastAsia="Times New Roman" w:cstheme="minorHAnsi"/>
        </w:rPr>
      </w:pPr>
      <w:r w:rsidRPr="00471635">
        <w:rPr>
          <w:rFonts w:eastAsia="Times New Roman" w:cstheme="minorHAnsi"/>
        </w:rPr>
        <w:t>Teacher: "Great! And what does the fat cow give you?"</w:t>
      </w:r>
    </w:p>
    <w:p w:rsidRPr="00471635" w:rsidR="005E41DF" w:rsidP="005E41DF" w:rsidRDefault="005E41DF" w14:paraId="7256FF91" w14:textId="5CFF94D4">
      <w:pPr>
        <w:contextualSpacing/>
        <w:rPr>
          <w:rFonts w:eastAsia="Times New Roman" w:cstheme="minorHAnsi"/>
        </w:rPr>
      </w:pPr>
      <w:r w:rsidRPr="00471635">
        <w:rPr>
          <w:rFonts w:eastAsia="Times New Roman" w:cstheme="minorHAnsi"/>
        </w:rPr>
        <w:t>Student: "Homework!"</w:t>
      </w:r>
    </w:p>
    <w:p w:rsidRPr="00471635" w:rsidR="005E41DF" w:rsidP="005E41DF" w:rsidRDefault="005E41DF" w14:paraId="53FD8240" w14:textId="77777777">
      <w:pPr>
        <w:contextualSpacing/>
        <w:rPr>
          <w:rFonts w:eastAsia="Times New Roman" w:cstheme="minorHAnsi"/>
        </w:rPr>
      </w:pPr>
    </w:p>
    <w:p w:rsidRPr="00471635" w:rsidR="005E41DF" w:rsidP="005E41DF" w:rsidRDefault="0086364A" w14:paraId="13417381" w14:textId="3B1EBDFF">
      <w:pPr>
        <w:contextualSpacing/>
        <w:rPr>
          <w:rFonts w:cstheme="minorHAnsi"/>
        </w:rPr>
      </w:pPr>
      <w:r w:rsidRPr="00471635">
        <w:rPr>
          <w:rFonts w:cstheme="minorHAnsi"/>
        </w:rPr>
        <w:t>—</w:t>
      </w:r>
      <w:r w:rsidRPr="00471635" w:rsidR="008B2085">
        <w:rPr>
          <w:rFonts w:cstheme="minorHAnsi"/>
        </w:rPr>
        <w:t>Wh</w:t>
      </w:r>
      <w:r w:rsidRPr="00471635" w:rsidR="005E41DF">
        <w:rPr>
          <w:rFonts w:cstheme="minorHAnsi"/>
        </w:rPr>
        <w:t>at’s the difference between a rectal thermometer and an oral thermometer?</w:t>
      </w:r>
    </w:p>
    <w:p w:rsidRPr="00471635" w:rsidR="0086364A" w:rsidP="005E41DF" w:rsidRDefault="0086364A" w14:paraId="3C1B7124" w14:textId="681574C1">
      <w:pPr>
        <w:contextualSpacing/>
        <w:rPr>
          <w:rFonts w:cstheme="minorHAnsi"/>
        </w:rPr>
      </w:pPr>
      <w:r w:rsidRPr="00471635">
        <w:rPr>
          <w:rFonts w:cstheme="minorHAnsi"/>
        </w:rPr>
        <w:t>—</w:t>
      </w:r>
      <w:r w:rsidRPr="00471635" w:rsidR="005E41DF">
        <w:rPr>
          <w:rFonts w:cstheme="minorHAnsi"/>
        </w:rPr>
        <w:t>The taste.</w:t>
      </w:r>
    </w:p>
    <w:p w:rsidRPr="00471635" w:rsidR="0086364A" w:rsidP="005E41DF" w:rsidRDefault="0086364A" w14:paraId="29A4851F" w14:textId="2793B61A">
      <w:pPr>
        <w:contextualSpacing/>
        <w:rPr>
          <w:rFonts w:cstheme="minorHAnsi"/>
        </w:rPr>
      </w:pPr>
    </w:p>
    <w:p w:rsidRPr="00471635" w:rsidR="00E63FAE" w:rsidP="005E41DF" w:rsidRDefault="00E63FAE" w14:paraId="41FABACE" w14:textId="1513F8FB">
      <w:pPr>
        <w:contextualSpacing/>
        <w:rPr>
          <w:rFonts w:cstheme="minorHAnsi"/>
        </w:rPr>
      </w:pPr>
      <w:r w:rsidRPr="00471635">
        <w:rPr>
          <w:rFonts w:cstheme="minorHAnsi"/>
        </w:rPr>
        <w:t>—Doctor, my ear is ringing, what should I do?</w:t>
      </w:r>
      <w:r w:rsidRPr="00471635" w:rsidR="00E0650D">
        <w:rPr>
          <w:rFonts w:cstheme="minorHAnsi"/>
        </w:rPr>
        <w:br/>
      </w:r>
      <w:r w:rsidRPr="00471635">
        <w:rPr>
          <w:rFonts w:cstheme="minorHAnsi"/>
        </w:rPr>
        <w:t>—You should answer it</w:t>
      </w:r>
      <w:r w:rsidRPr="00471635" w:rsidR="00E0650D">
        <w:rPr>
          <w:rFonts w:cstheme="minorHAnsi"/>
        </w:rPr>
        <w:t>!</w:t>
      </w:r>
    </w:p>
    <w:p w:rsidRPr="00471635" w:rsidR="0086364A" w:rsidP="00CE28C1" w:rsidRDefault="0086364A" w14:paraId="76F0471D" w14:textId="77777777">
      <w:pPr>
        <w:rPr>
          <w:rFonts w:cstheme="minorHAnsi"/>
        </w:rPr>
      </w:pPr>
    </w:p>
    <w:p w:rsidRPr="004D3CC6" w:rsidR="00CE28C1" w:rsidP="156B056B" w:rsidRDefault="00CE28C1" w14:paraId="1A579AA9" w14:textId="77C078E6">
      <w:pPr>
        <w:rPr>
          <w:rFonts w:cs="Calibri" w:cstheme="minorAscii"/>
          <w:i w:val="0"/>
          <w:iCs w:val="0"/>
          <w:color w:val="auto"/>
          <w:sz w:val="24"/>
          <w:szCs w:val="24"/>
        </w:rPr>
      </w:pPr>
      <w:r w:rsidRPr="156B056B" w:rsidR="00CE28C1">
        <w:rPr>
          <w:rFonts w:cs="Calibri" w:cstheme="minorAscii"/>
          <w:i w:val="0"/>
          <w:iCs w:val="0"/>
          <w:color w:val="auto"/>
          <w:sz w:val="24"/>
          <w:szCs w:val="24"/>
        </w:rPr>
        <w:t xml:space="preserve">Now we conclude our episode number </w:t>
      </w:r>
      <w:r w:rsidRPr="156B056B" w:rsidR="00141A8C">
        <w:rPr>
          <w:rFonts w:cs="Calibri" w:cstheme="minorAscii"/>
          <w:i w:val="0"/>
          <w:iCs w:val="0"/>
          <w:color w:val="auto"/>
          <w:sz w:val="24"/>
          <w:szCs w:val="24"/>
        </w:rPr>
        <w:t xml:space="preserve">13 </w:t>
      </w:r>
      <w:r w:rsidRPr="156B056B" w:rsidR="00CE28C1">
        <w:rPr>
          <w:rFonts w:cs="Calibri" w:cstheme="minorAscii"/>
          <w:i w:val="0"/>
          <w:iCs w:val="0"/>
          <w:color w:val="auto"/>
          <w:sz w:val="24"/>
          <w:szCs w:val="24"/>
        </w:rPr>
        <w:t>“</w:t>
      </w:r>
      <w:r w:rsidRPr="156B056B" w:rsidR="00141A8C">
        <w:rPr>
          <w:rFonts w:cs="Calibri" w:cstheme="minorAscii"/>
          <w:i w:val="0"/>
          <w:iCs w:val="0"/>
          <w:color w:val="auto"/>
          <w:sz w:val="24"/>
          <w:szCs w:val="24"/>
        </w:rPr>
        <w:t>Treat the Partner(s)</w:t>
      </w:r>
      <w:r w:rsidRPr="156B056B" w:rsidR="005B10CA">
        <w:rPr>
          <w:rFonts w:cs="Calibri" w:cstheme="minorAscii"/>
          <w:i w:val="0"/>
          <w:iCs w:val="0"/>
          <w:color w:val="auto"/>
          <w:sz w:val="24"/>
          <w:szCs w:val="24"/>
        </w:rPr>
        <w:t>: EPT</w:t>
      </w:r>
      <w:r w:rsidRPr="156B056B" w:rsidR="00CE28C1">
        <w:rPr>
          <w:rFonts w:cs="Calibri" w:cstheme="minorAscii"/>
          <w:i w:val="0"/>
          <w:iCs w:val="0"/>
          <w:color w:val="auto"/>
          <w:sz w:val="24"/>
          <w:szCs w:val="24"/>
        </w:rPr>
        <w:t>”</w:t>
      </w:r>
      <w:r w:rsidRPr="156B056B" w:rsidR="003F751F">
        <w:rPr>
          <w:rFonts w:cs="Calibri" w:cstheme="minorAscii"/>
          <w:i w:val="0"/>
          <w:iCs w:val="0"/>
          <w:color w:val="auto"/>
          <w:sz w:val="24"/>
          <w:szCs w:val="24"/>
        </w:rPr>
        <w:t xml:space="preserve">. </w:t>
      </w:r>
      <w:r w:rsidRPr="156B056B" w:rsidR="004D3CC6">
        <w:rPr>
          <w:rFonts w:cs="Calibri" w:cstheme="minorAscii"/>
          <w:i w:val="0"/>
          <w:iCs w:val="0"/>
          <w:color w:val="auto"/>
          <w:sz w:val="24"/>
          <w:szCs w:val="24"/>
        </w:rPr>
        <w:t xml:space="preserve">For partners who are unlikely to seek medical attention, Cefixime and Azithromycin is the current recommended regimen for gonorrhea; and azithromycin </w:t>
      </w:r>
      <w:r w:rsidRPr="156B056B" w:rsidR="41FD0A20">
        <w:rPr>
          <w:rFonts w:cs="Calibri" w:cstheme="minorAscii"/>
          <w:i w:val="0"/>
          <w:iCs w:val="0"/>
          <w:color w:val="auto"/>
          <w:sz w:val="24"/>
          <w:szCs w:val="24"/>
        </w:rPr>
        <w:t>1-gram</w:t>
      </w:r>
      <w:r w:rsidRPr="156B056B" w:rsidR="004D3CC6">
        <w:rPr>
          <w:rFonts w:cs="Calibri" w:cstheme="minorAscii"/>
          <w:i w:val="0"/>
          <w:iCs w:val="0"/>
          <w:color w:val="auto"/>
          <w:sz w:val="24"/>
          <w:szCs w:val="24"/>
        </w:rPr>
        <w:t xml:space="preserve"> single dose is the recommended treatment for chlamydia. This practice is not only permissible, but it is endorsed </w:t>
      </w:r>
      <w:r w:rsidRPr="156B056B" w:rsidR="003F751F">
        <w:rPr>
          <w:rFonts w:cs="Calibri" w:cstheme="minorAscii"/>
          <w:i w:val="0"/>
          <w:iCs w:val="0"/>
          <w:color w:val="auto"/>
          <w:sz w:val="24"/>
          <w:szCs w:val="24"/>
        </w:rPr>
        <w:t>by the CDC, AAFP, ACOG</w:t>
      </w:r>
      <w:r w:rsidRPr="156B056B" w:rsidR="004D3CC6">
        <w:rPr>
          <w:rFonts w:cs="Calibri" w:cstheme="minorAscii"/>
          <w:i w:val="0"/>
          <w:iCs w:val="0"/>
          <w:color w:val="auto"/>
          <w:sz w:val="24"/>
          <w:szCs w:val="24"/>
        </w:rPr>
        <w:t>,</w:t>
      </w:r>
      <w:r w:rsidRPr="156B056B" w:rsidR="003F751F">
        <w:rPr>
          <w:rFonts w:cs="Calibri" w:cstheme="minorAscii"/>
          <w:i w:val="0"/>
          <w:iCs w:val="0"/>
          <w:color w:val="auto"/>
          <w:sz w:val="24"/>
          <w:szCs w:val="24"/>
        </w:rPr>
        <w:t xml:space="preserve"> and many other organizations. </w:t>
      </w:r>
      <w:r w:rsidRPr="156B056B" w:rsidR="004D3CC6">
        <w:rPr>
          <w:rFonts w:cs="Calibri" w:cstheme="minorAscii"/>
          <w:i w:val="0"/>
          <w:iCs w:val="0"/>
          <w:color w:val="auto"/>
          <w:sz w:val="24"/>
          <w:szCs w:val="24"/>
        </w:rPr>
        <w:t>Also, n</w:t>
      </w:r>
      <w:r w:rsidRPr="156B056B" w:rsidR="003F751F">
        <w:rPr>
          <w:rFonts w:cs="Calibri" w:cstheme="minorAscii"/>
          <w:i w:val="0"/>
          <w:iCs w:val="0"/>
          <w:color w:val="auto"/>
          <w:sz w:val="24"/>
          <w:szCs w:val="24"/>
        </w:rPr>
        <w:t xml:space="preserve">ext time </w:t>
      </w:r>
      <w:r w:rsidRPr="156B056B" w:rsidR="004D3CC6">
        <w:rPr>
          <w:rFonts w:cs="Calibri" w:cstheme="minorAscii"/>
          <w:i w:val="0"/>
          <w:iCs w:val="0"/>
          <w:color w:val="auto"/>
          <w:sz w:val="24"/>
          <w:szCs w:val="24"/>
        </w:rPr>
        <w:t>a patient winks at you</w:t>
      </w:r>
      <w:r w:rsidRPr="156B056B" w:rsidR="003F751F">
        <w:rPr>
          <w:rFonts w:cs="Calibri" w:cstheme="minorAscii"/>
          <w:i w:val="0"/>
          <w:iCs w:val="0"/>
          <w:color w:val="auto"/>
          <w:sz w:val="24"/>
          <w:szCs w:val="24"/>
        </w:rPr>
        <w:t xml:space="preserve">, think of the word </w:t>
      </w:r>
      <w:r w:rsidRPr="156B056B" w:rsidR="003F751F">
        <w:rPr>
          <w:rFonts w:cs="Calibri" w:cstheme="minorAscii"/>
          <w:i w:val="0"/>
          <w:iCs w:val="0"/>
          <w:color w:val="auto"/>
          <w:sz w:val="24"/>
          <w:szCs w:val="24"/>
        </w:rPr>
        <w:t>fasciculation</w:t>
      </w:r>
      <w:r w:rsidRPr="156B056B" w:rsidR="004D3CC6">
        <w:rPr>
          <w:rFonts w:cs="Calibri" w:cstheme="minorAscii"/>
          <w:i w:val="0"/>
          <w:iCs w:val="0"/>
          <w:color w:val="auto"/>
          <w:sz w:val="24"/>
          <w:szCs w:val="24"/>
        </w:rPr>
        <w:t>.</w:t>
      </w:r>
      <w:r w:rsidRPr="156B056B" w:rsidR="003F751F">
        <w:rPr>
          <w:rFonts w:cs="Calibri" w:cstheme="minorAscii"/>
          <w:i w:val="0"/>
          <w:iCs w:val="0"/>
          <w:color w:val="auto"/>
          <w:sz w:val="24"/>
          <w:szCs w:val="24"/>
        </w:rPr>
        <w:t xml:space="preserve"> If your patient tells you the</w:t>
      </w:r>
      <w:r w:rsidRPr="156B056B" w:rsidR="004D3CC6">
        <w:rPr>
          <w:rFonts w:cs="Calibri" w:cstheme="minorAscii"/>
          <w:i w:val="0"/>
          <w:iCs w:val="0"/>
          <w:color w:val="auto"/>
          <w:sz w:val="24"/>
          <w:szCs w:val="24"/>
        </w:rPr>
        <w:t xml:space="preserve">y are </w:t>
      </w:r>
      <w:proofErr w:type="spellStart"/>
      <w:r w:rsidRPr="156B056B" w:rsidR="004D3CC6">
        <w:rPr>
          <w:rFonts w:cs="Calibri" w:cstheme="minorAscii"/>
          <w:i w:val="1"/>
          <w:iCs w:val="1"/>
          <w:color w:val="auto"/>
          <w:sz w:val="24"/>
          <w:szCs w:val="24"/>
        </w:rPr>
        <w:t>e</w:t>
      </w:r>
      <w:r w:rsidRPr="156B056B" w:rsidR="003F751F">
        <w:rPr>
          <w:rFonts w:cs="Calibri" w:cstheme="minorAscii"/>
          <w:i w:val="1"/>
          <w:iCs w:val="1"/>
          <w:color w:val="auto"/>
          <w:sz w:val="24"/>
          <w:szCs w:val="24"/>
        </w:rPr>
        <w:t>nfermo</w:t>
      </w:r>
      <w:r w:rsidRPr="156B056B" w:rsidR="004D3CC6">
        <w:rPr>
          <w:rFonts w:cs="Calibri" w:cstheme="minorAscii"/>
          <w:i w:val="1"/>
          <w:iCs w:val="1"/>
          <w:color w:val="auto"/>
          <w:sz w:val="24"/>
          <w:szCs w:val="24"/>
        </w:rPr>
        <w:t>s</w:t>
      </w:r>
      <w:proofErr w:type="spellEnd"/>
      <w:r w:rsidRPr="156B056B" w:rsidR="003F751F">
        <w:rPr>
          <w:rFonts w:cs="Calibri" w:cstheme="minorAscii"/>
          <w:i w:val="0"/>
          <w:iCs w:val="0"/>
          <w:color w:val="auto"/>
          <w:sz w:val="24"/>
          <w:szCs w:val="24"/>
        </w:rPr>
        <w:t xml:space="preserve">, don’t </w:t>
      </w:r>
      <w:r w:rsidRPr="156B056B" w:rsidR="004D3CC6">
        <w:rPr>
          <w:rFonts w:cs="Calibri" w:cstheme="minorAscii"/>
          <w:i w:val="0"/>
          <w:iCs w:val="0"/>
          <w:color w:val="auto"/>
          <w:sz w:val="24"/>
          <w:szCs w:val="24"/>
        </w:rPr>
        <w:t>panic</w:t>
      </w:r>
      <w:r w:rsidRPr="156B056B" w:rsidR="003F751F">
        <w:rPr>
          <w:rFonts w:cs="Calibri" w:cstheme="minorAscii"/>
          <w:i w:val="0"/>
          <w:iCs w:val="0"/>
          <w:color w:val="auto"/>
          <w:sz w:val="24"/>
          <w:szCs w:val="24"/>
        </w:rPr>
        <w:t>, you are being trained to cure</w:t>
      </w:r>
      <w:r w:rsidRPr="156B056B" w:rsidR="004D3CC6">
        <w:rPr>
          <w:rFonts w:cs="Calibri" w:cstheme="minorAscii"/>
          <w:i w:val="0"/>
          <w:iCs w:val="0"/>
          <w:color w:val="auto"/>
          <w:sz w:val="24"/>
          <w:szCs w:val="24"/>
        </w:rPr>
        <w:t xml:space="preserve"> your ill patients</w:t>
      </w:r>
      <w:r w:rsidRPr="156B056B" w:rsidR="003F751F">
        <w:rPr>
          <w:rFonts w:cs="Calibri" w:cstheme="minorAscii"/>
          <w:i w:val="0"/>
          <w:iCs w:val="0"/>
          <w:color w:val="auto"/>
          <w:sz w:val="24"/>
          <w:szCs w:val="24"/>
        </w:rPr>
        <w:t xml:space="preserve">. </w:t>
      </w:r>
    </w:p>
    <w:p w:rsidRPr="00F95ABC" w:rsidR="005B10CA" w:rsidP="156B056B" w:rsidRDefault="005B10CA" w14:paraId="50901225" w14:textId="00AFEB9A">
      <w:pPr>
        <w:rPr>
          <w:i w:val="0"/>
          <w:iCs w:val="0"/>
          <w:color w:val="auto"/>
          <w:sz w:val="24"/>
          <w:szCs w:val="24"/>
        </w:rPr>
      </w:pPr>
      <w:r w:rsidRPr="156B056B" w:rsidR="005B10CA">
        <w:rPr>
          <w:i w:val="0"/>
          <w:iCs w:val="0"/>
          <w:color w:val="auto"/>
          <w:sz w:val="24"/>
          <w:szCs w:val="24"/>
        </w:rPr>
        <w:t xml:space="preserve">This is the end of Rio Bravo </w:t>
      </w:r>
      <w:proofErr w:type="spellStart"/>
      <w:r w:rsidRPr="156B056B" w:rsidR="005B10CA">
        <w:rPr>
          <w:i w:val="0"/>
          <w:iCs w:val="0"/>
          <w:color w:val="auto"/>
          <w:sz w:val="24"/>
          <w:szCs w:val="24"/>
        </w:rPr>
        <w:t>qWeek</w:t>
      </w:r>
      <w:proofErr w:type="spellEnd"/>
      <w:r w:rsidRPr="156B056B" w:rsidR="005B10CA">
        <w:rPr>
          <w:i w:val="0"/>
          <w:iCs w:val="0"/>
          <w:color w:val="auto"/>
          <w:sz w:val="24"/>
          <w:szCs w:val="24"/>
        </w:rPr>
        <w:t xml:space="preserve">. We say </w:t>
      </w:r>
      <w:r w:rsidRPr="156B056B" w:rsidR="719B4B76">
        <w:rPr>
          <w:i w:val="0"/>
          <w:iCs w:val="0"/>
          <w:color w:val="auto"/>
          <w:sz w:val="24"/>
          <w:szCs w:val="24"/>
        </w:rPr>
        <w:t>goodbye</w:t>
      </w:r>
      <w:r w:rsidRPr="156B056B" w:rsidR="005B10CA">
        <w:rPr>
          <w:i w:val="0"/>
          <w:iCs w:val="0"/>
          <w:color w:val="auto"/>
          <w:sz w:val="24"/>
          <w:szCs w:val="24"/>
        </w:rPr>
        <w:t xml:space="preserve"> from Bakersfield, a special place in the beautiful Central Valley of California, United States, a land where growing is happening everywhere.</w:t>
      </w:r>
    </w:p>
    <w:p w:rsidR="005B10CA" w:rsidP="156B056B" w:rsidRDefault="005B10CA" w14:paraId="2B390C3D" w14:textId="775BFA01">
      <w:pPr>
        <w:rPr>
          <w:i w:val="0"/>
          <w:iCs w:val="0"/>
          <w:color w:val="auto"/>
        </w:rPr>
      </w:pPr>
      <w:r w:rsidRPr="156B056B" w:rsidR="005B10CA">
        <w:rPr>
          <w:i w:val="0"/>
          <w:iCs w:val="0"/>
          <w:color w:val="auto"/>
          <w:sz w:val="24"/>
          <w:szCs w:val="24"/>
        </w:rPr>
        <w:t xml:space="preserve">If you have any feedback about this podcast, contact us by email </w:t>
      </w:r>
      <w:r w:rsidRPr="156B056B" w:rsidR="005B10CA">
        <w:rPr>
          <w:i w:val="0"/>
          <w:iCs w:val="0"/>
          <w:color w:val="auto"/>
          <w:sz w:val="24"/>
          <w:szCs w:val="24"/>
        </w:rPr>
        <w:t>RBresidency@clinicasierravista.org,</w:t>
      </w:r>
      <w:r w:rsidRPr="156B056B" w:rsidR="005B10CA">
        <w:rPr>
          <w:i w:val="0"/>
          <w:iCs w:val="0"/>
          <w:color w:val="auto"/>
          <w:sz w:val="24"/>
          <w:szCs w:val="24"/>
        </w:rPr>
        <w:t xml:space="preserve"> or </w:t>
      </w:r>
      <w:r w:rsidRPr="156B056B" w:rsidR="005B10CA">
        <w:rPr>
          <w:i w:val="0"/>
          <w:iCs w:val="0"/>
          <w:color w:val="auto"/>
          <w:sz w:val="24"/>
          <w:szCs w:val="24"/>
        </w:rPr>
        <w:t xml:space="preserve">visit </w:t>
      </w:r>
      <w:r w:rsidRPr="156B056B" w:rsidR="005B10CA">
        <w:rPr>
          <w:i w:val="0"/>
          <w:iCs w:val="0"/>
          <w:color w:val="auto"/>
          <w:sz w:val="24"/>
          <w:szCs w:val="24"/>
        </w:rPr>
        <w:t>our website r</w:t>
      </w:r>
      <w:r w:rsidRPr="156B056B" w:rsidR="005B10CA">
        <w:rPr>
          <w:i w:val="0"/>
          <w:iCs w:val="0"/>
          <w:color w:val="auto"/>
          <w:sz w:val="24"/>
          <w:szCs w:val="24"/>
        </w:rPr>
        <w:t>iobravo</w:t>
      </w:r>
      <w:r w:rsidRPr="156B056B" w:rsidR="005B10CA">
        <w:rPr>
          <w:i w:val="0"/>
          <w:iCs w:val="0"/>
          <w:color w:val="auto"/>
          <w:sz w:val="24"/>
          <w:szCs w:val="24"/>
        </w:rPr>
        <w:t>fmrp.org/</w:t>
      </w:r>
      <w:proofErr w:type="spellStart"/>
      <w:r w:rsidRPr="156B056B" w:rsidR="005B10CA">
        <w:rPr>
          <w:i w:val="0"/>
          <w:iCs w:val="0"/>
          <w:color w:val="auto"/>
          <w:sz w:val="24"/>
          <w:szCs w:val="24"/>
        </w:rPr>
        <w:t>qweek</w:t>
      </w:r>
      <w:proofErr w:type="spellEnd"/>
      <w:r w:rsidRPr="156B056B" w:rsidR="005B10CA">
        <w:rPr>
          <w:i w:val="0"/>
          <w:iCs w:val="0"/>
          <w:color w:val="auto"/>
          <w:sz w:val="24"/>
          <w:szCs w:val="24"/>
        </w:rPr>
        <w:t>. This podcast was created with educational purposes only. Visit your primary care physician for additional medical advice.</w:t>
      </w:r>
      <w:r w:rsidRPr="156B056B" w:rsidR="005B10CA">
        <w:rPr>
          <w:i w:val="0"/>
          <w:iCs w:val="0"/>
          <w:color w:val="auto"/>
          <w:sz w:val="24"/>
          <w:szCs w:val="24"/>
        </w:rPr>
        <w:t xml:space="preserve"> </w:t>
      </w:r>
      <w:r w:rsidRPr="156B056B" w:rsidR="005B10CA">
        <w:rPr>
          <w:i w:val="0"/>
          <w:iCs w:val="0"/>
          <w:color w:val="auto"/>
        </w:rPr>
        <w:t xml:space="preserve">Our podcast team is Hector Arreaza, </w:t>
      </w:r>
      <w:r w:rsidRPr="156B056B" w:rsidR="005B10CA">
        <w:rPr>
          <w:i w:val="0"/>
          <w:iCs w:val="0"/>
          <w:color w:val="auto"/>
        </w:rPr>
        <w:t xml:space="preserve">Claudia Carranza, Monica Kumar, Verna Marquez, and Steven Saito. </w:t>
      </w:r>
      <w:r w:rsidRPr="156B056B" w:rsidR="005B10CA">
        <w:rPr>
          <w:i w:val="0"/>
          <w:iCs w:val="0"/>
          <w:color w:val="auto"/>
        </w:rPr>
        <w:t>Audio edition: Suraj Amrutia. See you soon!</w:t>
      </w:r>
      <w:r w:rsidRPr="156B056B" w:rsidR="005B10CA">
        <w:rPr>
          <w:i w:val="0"/>
          <w:iCs w:val="0"/>
          <w:color w:val="auto"/>
        </w:rPr>
        <w:t xml:space="preserve"> </w:t>
      </w:r>
      <w:bookmarkStart w:name="_GoBack" w:id="0"/>
      <w:bookmarkEnd w:id="0"/>
    </w:p>
    <w:p w:rsidRPr="00471635" w:rsidR="00E329BB" w:rsidP="00E329BB" w:rsidRDefault="00E329BB" w14:paraId="7C45779B" w14:textId="7778D1E3">
      <w:pPr>
        <w:rPr>
          <w:rFonts w:cstheme="minorHAnsi"/>
        </w:rPr>
      </w:pPr>
      <w:r w:rsidRPr="00471635">
        <w:rPr>
          <w:rFonts w:cstheme="minorHAnsi"/>
        </w:rPr>
        <w:t>References:</w:t>
      </w:r>
    </w:p>
    <w:p w:rsidRPr="00471635" w:rsidR="00E329BB" w:rsidP="00E329BB" w:rsidRDefault="00E329BB" w14:paraId="100A67CD" w14:textId="27116A5B">
      <w:pPr>
        <w:numPr>
          <w:ilvl w:val="0"/>
          <w:numId w:val="3"/>
        </w:numPr>
        <w:rPr>
          <w:rFonts w:cstheme="minorHAnsi"/>
        </w:rPr>
      </w:pPr>
      <w:r w:rsidRPr="00471635">
        <w:rPr>
          <w:rFonts w:cstheme="minorHAnsi"/>
        </w:rPr>
        <w:t>“</w:t>
      </w:r>
      <w:r w:rsidRPr="00471635">
        <w:rPr>
          <w:rFonts w:cstheme="minorHAnsi"/>
        </w:rPr>
        <w:t>Expedited Partner Therapy</w:t>
      </w:r>
      <w:r w:rsidRPr="00471635">
        <w:rPr>
          <w:rFonts w:cstheme="minorHAnsi"/>
        </w:rPr>
        <w:t xml:space="preserve">”, </w:t>
      </w:r>
      <w:r w:rsidRPr="00471635">
        <w:rPr>
          <w:rFonts w:cstheme="minorHAnsi"/>
        </w:rPr>
        <w:t>C</w:t>
      </w:r>
      <w:r w:rsidRPr="00471635">
        <w:rPr>
          <w:rFonts w:cstheme="minorHAnsi"/>
        </w:rPr>
        <w:t xml:space="preserve">enters for Disease Control and Prevention, </w:t>
      </w:r>
      <w:hyperlink w:history="1" r:id="rId11">
        <w:r w:rsidRPr="00471635">
          <w:rPr>
            <w:rStyle w:val="Hyperlink"/>
            <w:rFonts w:cstheme="minorHAnsi"/>
          </w:rPr>
          <w:t>https://www.cdc.gov/std/ept/default.htm</w:t>
        </w:r>
      </w:hyperlink>
      <w:r w:rsidRPr="00471635">
        <w:rPr>
          <w:rFonts w:cstheme="minorHAnsi"/>
        </w:rPr>
        <w:t xml:space="preserve">, accessed on May 18, 2020. </w:t>
      </w:r>
    </w:p>
    <w:p w:rsidRPr="00471635" w:rsidR="00A44684" w:rsidP="00A44684" w:rsidRDefault="00A44684" w14:paraId="73DCC4B2" w14:textId="7BB707D3">
      <w:pPr>
        <w:numPr>
          <w:ilvl w:val="0"/>
          <w:numId w:val="3"/>
        </w:numPr>
        <w:rPr>
          <w:rFonts w:cstheme="minorHAnsi"/>
        </w:rPr>
      </w:pPr>
      <w:r w:rsidRPr="00471635">
        <w:rPr>
          <w:rFonts w:cstheme="minorHAnsi"/>
        </w:rPr>
        <w:t xml:space="preserve">ACOG Committee Opinion, Number 737, June 2018, </w:t>
      </w:r>
      <w:hyperlink w:history="1" r:id="rId12">
        <w:r w:rsidRPr="00471635">
          <w:rPr>
            <w:rStyle w:val="Hyperlink"/>
            <w:rFonts w:cstheme="minorHAnsi"/>
          </w:rPr>
          <w:t>https://www.acog.org/clinical/clinical-guidance/committee-opinion/articles/2018/06/expedited-partner-therapy</w:t>
        </w:r>
      </w:hyperlink>
      <w:r w:rsidRPr="00471635">
        <w:rPr>
          <w:rFonts w:cstheme="minorHAnsi"/>
        </w:rPr>
        <w:t>, accessed on May 18, 2020.</w:t>
      </w:r>
    </w:p>
    <w:p w:rsidRPr="00471635" w:rsidR="00E329BB" w:rsidP="156B056B" w:rsidRDefault="00A44684" w14:paraId="0E33D5BE" w14:textId="1C5F61F3">
      <w:pPr>
        <w:numPr>
          <w:ilvl w:val="0"/>
          <w:numId w:val="3"/>
        </w:numPr>
        <w:rPr>
          <w:rFonts w:cs="Calibri" w:cstheme="minorAscii"/>
        </w:rPr>
      </w:pPr>
      <w:r w:rsidRPr="156B056B" w:rsidR="00A44684">
        <w:rPr>
          <w:rFonts w:cs="Calibri" w:cstheme="minorAscii"/>
        </w:rPr>
        <w:t>“</w:t>
      </w:r>
      <w:r w:rsidRPr="156B056B" w:rsidR="00A44684">
        <w:rPr>
          <w:rFonts w:cs="Calibri" w:cstheme="minorAscii"/>
        </w:rPr>
        <w:t xml:space="preserve">Treating </w:t>
      </w:r>
      <w:r w:rsidRPr="156B056B" w:rsidR="7916FA9A">
        <w:rPr>
          <w:rFonts w:cs="Calibri" w:cstheme="minorAscii"/>
        </w:rPr>
        <w:t>an</w:t>
      </w:r>
      <w:r w:rsidRPr="156B056B" w:rsidR="00A44684">
        <w:rPr>
          <w:rFonts w:cs="Calibri" w:cstheme="minorAscii"/>
        </w:rPr>
        <w:t xml:space="preserve"> STD Patient’s Partner WITHOUT Seeing Them??</w:t>
      </w:r>
      <w:r w:rsidRPr="156B056B" w:rsidR="00A44684">
        <w:rPr>
          <w:rFonts w:cs="Calibri" w:cstheme="minorAscii"/>
        </w:rPr>
        <w:t xml:space="preserve">”, </w:t>
      </w:r>
      <w:proofErr w:type="spellStart"/>
      <w:r w:rsidRPr="156B056B" w:rsidR="00A44684">
        <w:rPr>
          <w:rFonts w:cs="Calibri" w:cstheme="minorAscii"/>
        </w:rPr>
        <w:t>ZDogg</w:t>
      </w:r>
      <w:proofErr w:type="spellEnd"/>
      <w:r w:rsidRPr="156B056B" w:rsidR="00A44684">
        <w:rPr>
          <w:rFonts w:cs="Calibri" w:cstheme="minorAscii"/>
        </w:rPr>
        <w:t xml:space="preserve"> MD, </w:t>
      </w:r>
      <w:r w:rsidRPr="156B056B" w:rsidR="00A44684">
        <w:rPr>
          <w:rFonts w:cs="Calibri" w:cstheme="minorAscii"/>
        </w:rPr>
        <w:t>November 5th, 2018</w:t>
      </w:r>
      <w:r w:rsidRPr="156B056B" w:rsidR="00A44684">
        <w:rPr>
          <w:rFonts w:cs="Calibri" w:cstheme="minorAscii"/>
        </w:rPr>
        <w:t xml:space="preserve">, </w:t>
      </w:r>
      <w:hyperlink r:id="R418c3ee6fd184ef2">
        <w:r w:rsidRPr="156B056B" w:rsidR="00E329BB">
          <w:rPr>
            <w:rStyle w:val="Hyperlink"/>
            <w:rFonts w:cs="Calibri" w:cstheme="minorAscii"/>
          </w:rPr>
          <w:t>https://zdoggmd.com/i</w:t>
        </w:r>
        <w:r w:rsidRPr="156B056B" w:rsidR="00E329BB">
          <w:rPr>
            <w:rStyle w:val="Hyperlink"/>
            <w:rFonts w:cs="Calibri" w:cstheme="minorAscii"/>
          </w:rPr>
          <w:t>n</w:t>
        </w:r>
        <w:r w:rsidRPr="156B056B" w:rsidR="00E329BB">
          <w:rPr>
            <w:rStyle w:val="Hyperlink"/>
            <w:rFonts w:cs="Calibri" w:cstheme="minorAscii"/>
          </w:rPr>
          <w:t>cident-r</w:t>
        </w:r>
        <w:r w:rsidRPr="156B056B" w:rsidR="00E329BB">
          <w:rPr>
            <w:rStyle w:val="Hyperlink"/>
            <w:rFonts w:cs="Calibri" w:cstheme="minorAscii"/>
          </w:rPr>
          <w:t>e</w:t>
        </w:r>
        <w:r w:rsidRPr="156B056B" w:rsidR="00E329BB">
          <w:rPr>
            <w:rStyle w:val="Hyperlink"/>
            <w:rFonts w:cs="Calibri" w:cstheme="minorAscii"/>
          </w:rPr>
          <w:t>port-197</w:t>
        </w:r>
      </w:hyperlink>
      <w:hyperlink r:id="Rb741c9b0360b45a8">
        <w:r w:rsidRPr="156B056B" w:rsidR="00E329BB">
          <w:rPr>
            <w:rStyle w:val="Hyperlink"/>
            <w:rFonts w:cs="Calibri" w:cstheme="minorAscii"/>
          </w:rPr>
          <w:t>/</w:t>
        </w:r>
      </w:hyperlink>
      <w:r w:rsidRPr="156B056B" w:rsidR="00E329BB">
        <w:rPr>
          <w:rFonts w:cs="Calibri" w:cstheme="minorAscii"/>
        </w:rPr>
        <w:t xml:space="preserve"> </w:t>
      </w:r>
    </w:p>
    <w:p w:rsidR="00E329BB" w:rsidP="005B10CA" w:rsidRDefault="005B10CA" w14:paraId="759B8A33" w14:textId="55A32381">
      <w:pPr>
        <w:numPr>
          <w:ilvl w:val="0"/>
          <w:numId w:val="3"/>
        </w:numPr>
        <w:rPr>
          <w:rFonts w:cstheme="minorHAnsi"/>
        </w:rPr>
      </w:pPr>
      <w:r w:rsidRPr="005B10CA">
        <w:rPr>
          <w:rFonts w:cstheme="minorHAnsi"/>
        </w:rPr>
        <w:t xml:space="preserve">STDs </w:t>
      </w:r>
      <w:r>
        <w:rPr>
          <w:rFonts w:cstheme="minorHAnsi"/>
        </w:rPr>
        <w:t xml:space="preserve">in Kern County 2017 Data Update, </w:t>
      </w:r>
      <w:r w:rsidRPr="00471635" w:rsidR="00E329BB">
        <w:rPr>
          <w:rFonts w:cstheme="minorHAnsi"/>
        </w:rPr>
        <w:t>Kern County Public Health Dep</w:t>
      </w:r>
      <w:r>
        <w:rPr>
          <w:rFonts w:cstheme="minorHAnsi"/>
        </w:rPr>
        <w:t>artment</w:t>
      </w:r>
      <w:r w:rsidRPr="00471635" w:rsidR="00E329BB">
        <w:rPr>
          <w:rFonts w:cstheme="minorHAnsi"/>
        </w:rPr>
        <w:t xml:space="preserve">: </w:t>
      </w:r>
      <w:hyperlink w:history="1" r:id="rId15">
        <w:r w:rsidRPr="007321B8">
          <w:rPr>
            <w:rStyle w:val="Hyperlink"/>
            <w:rFonts w:cstheme="minorHAnsi"/>
          </w:rPr>
          <w:t>https://kernpublichealth.com/wp-content/uploads/STDs-in-Kern-County-update-2017-web.pdf</w:t>
        </w:r>
      </w:hyperlink>
      <w:r>
        <w:rPr>
          <w:rFonts w:cstheme="minorHAnsi"/>
        </w:rPr>
        <w:t xml:space="preserve"> </w:t>
      </w:r>
    </w:p>
    <w:p w:rsidRPr="00471635" w:rsidR="00D76660" w:rsidP="156B056B" w:rsidRDefault="004D3CC6" w14:paraId="2EB535C2" w14:textId="5EF39464">
      <w:pPr>
        <w:numPr>
          <w:ilvl w:val="0"/>
          <w:numId w:val="3"/>
        </w:numPr>
        <w:rPr>
          <w:rFonts w:cs="Calibri" w:cstheme="minorAscii"/>
        </w:rPr>
      </w:pPr>
      <w:r w:rsidRPr="156B056B" w:rsidR="005B10CA">
        <w:rPr>
          <w:rFonts w:cs="Calibri" w:cstheme="minorAscii"/>
        </w:rPr>
        <w:t xml:space="preserve">Anonymous Partner Notification: </w:t>
      </w:r>
      <w:hyperlink r:id="R91f07aa4051e48e9">
        <w:r w:rsidRPr="156B056B" w:rsidR="005B10CA">
          <w:rPr>
            <w:rStyle w:val="Hyperlink"/>
            <w:rFonts w:cs="Calibri" w:cstheme="minorAscii"/>
          </w:rPr>
          <w:t>https://dontspreadit.com/</w:t>
        </w:r>
      </w:hyperlink>
      <w:r w:rsidRPr="156B056B" w:rsidR="005B10CA">
        <w:rPr>
          <w:rFonts w:cs="Calibri" w:cstheme="minorAscii"/>
        </w:rPr>
        <w:t xml:space="preserve">  </w:t>
      </w:r>
    </w:p>
    <w:sectPr w:rsidRPr="00471635" w:rsidR="00D7666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2B9"/>
    <w:multiLevelType w:val="hybridMultilevel"/>
    <w:tmpl w:val="D2580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9449ED"/>
    <w:multiLevelType w:val="hybridMultilevel"/>
    <w:tmpl w:val="8236D6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E024526"/>
    <w:multiLevelType w:val="hybridMultilevel"/>
    <w:tmpl w:val="7E3ADA56"/>
    <w:lvl w:ilvl="0" w:tplc="A7F6096E">
      <w:start w:val="1"/>
      <w:numFmt w:val="bullet"/>
      <w:lvlText w:val=""/>
      <w:lvlJc w:val="left"/>
      <w:pPr>
        <w:tabs>
          <w:tab w:val="num" w:pos="720"/>
        </w:tabs>
        <w:ind w:left="720" w:hanging="360"/>
      </w:pPr>
      <w:rPr>
        <w:rFonts w:hint="default" w:ascii="Wingdings" w:hAnsi="Wingdings"/>
      </w:rPr>
    </w:lvl>
    <w:lvl w:ilvl="1" w:tplc="2C4A6E9A" w:tentative="1">
      <w:start w:val="1"/>
      <w:numFmt w:val="bullet"/>
      <w:lvlText w:val=""/>
      <w:lvlJc w:val="left"/>
      <w:pPr>
        <w:tabs>
          <w:tab w:val="num" w:pos="1440"/>
        </w:tabs>
        <w:ind w:left="1440" w:hanging="360"/>
      </w:pPr>
      <w:rPr>
        <w:rFonts w:hint="default" w:ascii="Wingdings" w:hAnsi="Wingdings"/>
      </w:rPr>
    </w:lvl>
    <w:lvl w:ilvl="2" w:tplc="9AFE6A34" w:tentative="1">
      <w:start w:val="1"/>
      <w:numFmt w:val="bullet"/>
      <w:lvlText w:val=""/>
      <w:lvlJc w:val="left"/>
      <w:pPr>
        <w:tabs>
          <w:tab w:val="num" w:pos="2160"/>
        </w:tabs>
        <w:ind w:left="2160" w:hanging="360"/>
      </w:pPr>
      <w:rPr>
        <w:rFonts w:hint="default" w:ascii="Wingdings" w:hAnsi="Wingdings"/>
      </w:rPr>
    </w:lvl>
    <w:lvl w:ilvl="3" w:tplc="AD9A5D0E" w:tentative="1">
      <w:start w:val="1"/>
      <w:numFmt w:val="bullet"/>
      <w:lvlText w:val=""/>
      <w:lvlJc w:val="left"/>
      <w:pPr>
        <w:tabs>
          <w:tab w:val="num" w:pos="2880"/>
        </w:tabs>
        <w:ind w:left="2880" w:hanging="360"/>
      </w:pPr>
      <w:rPr>
        <w:rFonts w:hint="default" w:ascii="Wingdings" w:hAnsi="Wingdings"/>
      </w:rPr>
    </w:lvl>
    <w:lvl w:ilvl="4" w:tplc="59BCFA5E" w:tentative="1">
      <w:start w:val="1"/>
      <w:numFmt w:val="bullet"/>
      <w:lvlText w:val=""/>
      <w:lvlJc w:val="left"/>
      <w:pPr>
        <w:tabs>
          <w:tab w:val="num" w:pos="3600"/>
        </w:tabs>
        <w:ind w:left="3600" w:hanging="360"/>
      </w:pPr>
      <w:rPr>
        <w:rFonts w:hint="default" w:ascii="Wingdings" w:hAnsi="Wingdings"/>
      </w:rPr>
    </w:lvl>
    <w:lvl w:ilvl="5" w:tplc="AE848B2C" w:tentative="1">
      <w:start w:val="1"/>
      <w:numFmt w:val="bullet"/>
      <w:lvlText w:val=""/>
      <w:lvlJc w:val="left"/>
      <w:pPr>
        <w:tabs>
          <w:tab w:val="num" w:pos="4320"/>
        </w:tabs>
        <w:ind w:left="4320" w:hanging="360"/>
      </w:pPr>
      <w:rPr>
        <w:rFonts w:hint="default" w:ascii="Wingdings" w:hAnsi="Wingdings"/>
      </w:rPr>
    </w:lvl>
    <w:lvl w:ilvl="6" w:tplc="9D925806" w:tentative="1">
      <w:start w:val="1"/>
      <w:numFmt w:val="bullet"/>
      <w:lvlText w:val=""/>
      <w:lvlJc w:val="left"/>
      <w:pPr>
        <w:tabs>
          <w:tab w:val="num" w:pos="5040"/>
        </w:tabs>
        <w:ind w:left="5040" w:hanging="360"/>
      </w:pPr>
      <w:rPr>
        <w:rFonts w:hint="default" w:ascii="Wingdings" w:hAnsi="Wingdings"/>
      </w:rPr>
    </w:lvl>
    <w:lvl w:ilvl="7" w:tplc="763E8DC6" w:tentative="1">
      <w:start w:val="1"/>
      <w:numFmt w:val="bullet"/>
      <w:lvlText w:val=""/>
      <w:lvlJc w:val="left"/>
      <w:pPr>
        <w:tabs>
          <w:tab w:val="num" w:pos="5760"/>
        </w:tabs>
        <w:ind w:left="5760" w:hanging="360"/>
      </w:pPr>
      <w:rPr>
        <w:rFonts w:hint="default" w:ascii="Wingdings" w:hAnsi="Wingdings"/>
      </w:rPr>
    </w:lvl>
    <w:lvl w:ilvl="8" w:tplc="74EE614A"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8CE081A"/>
    <w:multiLevelType w:val="hybridMultilevel"/>
    <w:tmpl w:val="FB14B6FE"/>
    <w:lvl w:ilvl="0" w:tplc="ACAA810C">
      <w:start w:val="1"/>
      <w:numFmt w:val="bullet"/>
      <w:lvlText w:val=""/>
      <w:lvlJc w:val="left"/>
      <w:pPr>
        <w:tabs>
          <w:tab w:val="num" w:pos="720"/>
        </w:tabs>
        <w:ind w:left="720" w:hanging="360"/>
      </w:pPr>
      <w:rPr>
        <w:rFonts w:hint="default" w:ascii="Wingdings" w:hAnsi="Wingdings"/>
      </w:rPr>
    </w:lvl>
    <w:lvl w:ilvl="1" w:tplc="1DBE51BC" w:tentative="1">
      <w:start w:val="1"/>
      <w:numFmt w:val="bullet"/>
      <w:lvlText w:val=""/>
      <w:lvlJc w:val="left"/>
      <w:pPr>
        <w:tabs>
          <w:tab w:val="num" w:pos="1440"/>
        </w:tabs>
        <w:ind w:left="1440" w:hanging="360"/>
      </w:pPr>
      <w:rPr>
        <w:rFonts w:hint="default" w:ascii="Wingdings" w:hAnsi="Wingdings"/>
      </w:rPr>
    </w:lvl>
    <w:lvl w:ilvl="2" w:tplc="149AAA4E" w:tentative="1">
      <w:start w:val="1"/>
      <w:numFmt w:val="bullet"/>
      <w:lvlText w:val=""/>
      <w:lvlJc w:val="left"/>
      <w:pPr>
        <w:tabs>
          <w:tab w:val="num" w:pos="2160"/>
        </w:tabs>
        <w:ind w:left="2160" w:hanging="360"/>
      </w:pPr>
      <w:rPr>
        <w:rFonts w:hint="default" w:ascii="Wingdings" w:hAnsi="Wingdings"/>
      </w:rPr>
    </w:lvl>
    <w:lvl w:ilvl="3" w:tplc="10D28EDA" w:tentative="1">
      <w:start w:val="1"/>
      <w:numFmt w:val="bullet"/>
      <w:lvlText w:val=""/>
      <w:lvlJc w:val="left"/>
      <w:pPr>
        <w:tabs>
          <w:tab w:val="num" w:pos="2880"/>
        </w:tabs>
        <w:ind w:left="2880" w:hanging="360"/>
      </w:pPr>
      <w:rPr>
        <w:rFonts w:hint="default" w:ascii="Wingdings" w:hAnsi="Wingdings"/>
      </w:rPr>
    </w:lvl>
    <w:lvl w:ilvl="4" w:tplc="D4D0D5D0" w:tentative="1">
      <w:start w:val="1"/>
      <w:numFmt w:val="bullet"/>
      <w:lvlText w:val=""/>
      <w:lvlJc w:val="left"/>
      <w:pPr>
        <w:tabs>
          <w:tab w:val="num" w:pos="3600"/>
        </w:tabs>
        <w:ind w:left="3600" w:hanging="360"/>
      </w:pPr>
      <w:rPr>
        <w:rFonts w:hint="default" w:ascii="Wingdings" w:hAnsi="Wingdings"/>
      </w:rPr>
    </w:lvl>
    <w:lvl w:ilvl="5" w:tplc="433EF8CE" w:tentative="1">
      <w:start w:val="1"/>
      <w:numFmt w:val="bullet"/>
      <w:lvlText w:val=""/>
      <w:lvlJc w:val="left"/>
      <w:pPr>
        <w:tabs>
          <w:tab w:val="num" w:pos="4320"/>
        </w:tabs>
        <w:ind w:left="4320" w:hanging="360"/>
      </w:pPr>
      <w:rPr>
        <w:rFonts w:hint="default" w:ascii="Wingdings" w:hAnsi="Wingdings"/>
      </w:rPr>
    </w:lvl>
    <w:lvl w:ilvl="6" w:tplc="C1706636" w:tentative="1">
      <w:start w:val="1"/>
      <w:numFmt w:val="bullet"/>
      <w:lvlText w:val=""/>
      <w:lvlJc w:val="left"/>
      <w:pPr>
        <w:tabs>
          <w:tab w:val="num" w:pos="5040"/>
        </w:tabs>
        <w:ind w:left="5040" w:hanging="360"/>
      </w:pPr>
      <w:rPr>
        <w:rFonts w:hint="default" w:ascii="Wingdings" w:hAnsi="Wingdings"/>
      </w:rPr>
    </w:lvl>
    <w:lvl w:ilvl="7" w:tplc="9C90B586" w:tentative="1">
      <w:start w:val="1"/>
      <w:numFmt w:val="bullet"/>
      <w:lvlText w:val=""/>
      <w:lvlJc w:val="left"/>
      <w:pPr>
        <w:tabs>
          <w:tab w:val="num" w:pos="5760"/>
        </w:tabs>
        <w:ind w:left="5760" w:hanging="360"/>
      </w:pPr>
      <w:rPr>
        <w:rFonts w:hint="default" w:ascii="Wingdings" w:hAnsi="Wingdings"/>
      </w:rPr>
    </w:lvl>
    <w:lvl w:ilvl="8" w:tplc="833AAB1A"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2E24EBD"/>
    <w:multiLevelType w:val="hybridMultilevel"/>
    <w:tmpl w:val="ED02F1BE"/>
    <w:lvl w:ilvl="0" w:tplc="4B86A660">
      <w:start w:val="1"/>
      <w:numFmt w:val="decimal"/>
      <w:lvlText w:val="%1."/>
      <w:lvlJc w:val="left"/>
      <w:pPr>
        <w:ind w:left="1440" w:hanging="360"/>
      </w:pPr>
      <w:rPr>
        <w:rFonts w:asciiTheme="minorHAnsi" w:hAnsiTheme="minorHAnsi" w:eastAsia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B0E18"/>
    <w:rsid w:val="001107E8"/>
    <w:rsid w:val="00141A8C"/>
    <w:rsid w:val="0024400A"/>
    <w:rsid w:val="00265331"/>
    <w:rsid w:val="00350915"/>
    <w:rsid w:val="003F751F"/>
    <w:rsid w:val="00434A07"/>
    <w:rsid w:val="00471635"/>
    <w:rsid w:val="004C6486"/>
    <w:rsid w:val="004D3CC6"/>
    <w:rsid w:val="005B10CA"/>
    <w:rsid w:val="005E41DF"/>
    <w:rsid w:val="006A0391"/>
    <w:rsid w:val="007842B1"/>
    <w:rsid w:val="0086364A"/>
    <w:rsid w:val="008709A6"/>
    <w:rsid w:val="008B2085"/>
    <w:rsid w:val="00933050"/>
    <w:rsid w:val="009338E9"/>
    <w:rsid w:val="00952E51"/>
    <w:rsid w:val="00A05090"/>
    <w:rsid w:val="00A44684"/>
    <w:rsid w:val="00A56D22"/>
    <w:rsid w:val="00A95FCA"/>
    <w:rsid w:val="00BB75D6"/>
    <w:rsid w:val="00BE3121"/>
    <w:rsid w:val="00CE28C1"/>
    <w:rsid w:val="00D12FB5"/>
    <w:rsid w:val="00D155CD"/>
    <w:rsid w:val="00D738FD"/>
    <w:rsid w:val="00DE1D1B"/>
    <w:rsid w:val="00E0650D"/>
    <w:rsid w:val="00E329BB"/>
    <w:rsid w:val="00E63FAE"/>
    <w:rsid w:val="00E70CB5"/>
    <w:rsid w:val="00E72B9F"/>
    <w:rsid w:val="00ED5B02"/>
    <w:rsid w:val="00FE48A8"/>
    <w:rsid w:val="07A197E6"/>
    <w:rsid w:val="07FF62FF"/>
    <w:rsid w:val="156B056B"/>
    <w:rsid w:val="15D372C7"/>
    <w:rsid w:val="167FF716"/>
    <w:rsid w:val="17304DF4"/>
    <w:rsid w:val="1743DB71"/>
    <w:rsid w:val="19869B7C"/>
    <w:rsid w:val="1B161A4D"/>
    <w:rsid w:val="1B58EE91"/>
    <w:rsid w:val="1EEE75C2"/>
    <w:rsid w:val="2067F4BF"/>
    <w:rsid w:val="24766775"/>
    <w:rsid w:val="266E6FB7"/>
    <w:rsid w:val="30BEC573"/>
    <w:rsid w:val="3305E189"/>
    <w:rsid w:val="353C0B61"/>
    <w:rsid w:val="3B086062"/>
    <w:rsid w:val="3BE09C38"/>
    <w:rsid w:val="3CEE93DB"/>
    <w:rsid w:val="3DBE8ACF"/>
    <w:rsid w:val="406CA938"/>
    <w:rsid w:val="41FD0A20"/>
    <w:rsid w:val="4491D733"/>
    <w:rsid w:val="45451A12"/>
    <w:rsid w:val="49700028"/>
    <w:rsid w:val="5078AE6D"/>
    <w:rsid w:val="537BE1D7"/>
    <w:rsid w:val="587EB912"/>
    <w:rsid w:val="5A156914"/>
    <w:rsid w:val="5A9FC08B"/>
    <w:rsid w:val="5B526A39"/>
    <w:rsid w:val="65ECA0B7"/>
    <w:rsid w:val="67F03CC0"/>
    <w:rsid w:val="69562DEF"/>
    <w:rsid w:val="6ADD48C4"/>
    <w:rsid w:val="6AFFD8BA"/>
    <w:rsid w:val="6D924105"/>
    <w:rsid w:val="719B4B76"/>
    <w:rsid w:val="725C1DCF"/>
    <w:rsid w:val="73949CD3"/>
    <w:rsid w:val="73AD351D"/>
    <w:rsid w:val="78D873AE"/>
    <w:rsid w:val="7916F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CE28C1"/>
  </w:style>
  <w:style w:type="paragraph" w:styleId="Heading1">
    <w:name w:val="heading 1"/>
    <w:basedOn w:val="Normal"/>
    <w:next w:val="Normal"/>
    <w:link w:val="Heading1Char"/>
    <w:uiPriority w:val="9"/>
    <w:qFormat/>
    <w:rsid w:val="00141A8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Strong">
    <w:name w:val="Strong"/>
    <w:basedOn w:val="DefaultParagraphFont"/>
    <w:uiPriority w:val="22"/>
    <w:qFormat/>
    <w:rsid w:val="00952E51"/>
    <w:rPr>
      <w:b/>
      <w:bCs/>
    </w:rPr>
  </w:style>
  <w:style w:type="character" w:styleId="FollowedHyperlink">
    <w:name w:val="FollowedHyperlink"/>
    <w:basedOn w:val="DefaultParagraphFont"/>
    <w:uiPriority w:val="99"/>
    <w:semiHidden/>
    <w:unhideWhenUsed/>
    <w:rsid w:val="00E329BB"/>
    <w:rPr>
      <w:color w:val="954F72" w:themeColor="followedHyperlink"/>
      <w:u w:val="single"/>
    </w:rPr>
  </w:style>
  <w:style w:type="character" w:styleId="Mention">
    <w:name w:val="Mention"/>
    <w:basedOn w:val="DefaultParagraphFont"/>
    <w:uiPriority w:val="99"/>
    <w:semiHidden/>
    <w:unhideWhenUsed/>
    <w:rsid w:val="00E329BB"/>
    <w:rPr>
      <w:color w:val="2B579A"/>
      <w:shd w:val="clear" w:color="auto" w:fill="E6E6E6"/>
    </w:rPr>
  </w:style>
  <w:style w:type="paragraph" w:styleId="BalloonText">
    <w:name w:val="Balloon Text"/>
    <w:basedOn w:val="Normal"/>
    <w:link w:val="BalloonTextChar"/>
    <w:uiPriority w:val="99"/>
    <w:semiHidden/>
    <w:unhideWhenUsed/>
    <w:rsid w:val="008B208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2085"/>
    <w:rPr>
      <w:rFonts w:ascii="Segoe UI" w:hAnsi="Segoe UI" w:cs="Segoe UI"/>
      <w:sz w:val="18"/>
      <w:szCs w:val="18"/>
    </w:rPr>
  </w:style>
  <w:style w:type="character" w:styleId="Heading1Char" w:customStyle="1">
    <w:name w:val="Heading 1 Char"/>
    <w:basedOn w:val="DefaultParagraphFont"/>
    <w:link w:val="Heading1"/>
    <w:uiPriority w:val="9"/>
    <w:rsid w:val="00141A8C"/>
    <w:rPr>
      <w:rFonts w:asciiTheme="majorHAnsi" w:hAnsiTheme="majorHAnsi" w:eastAsiaTheme="majorEastAsia" w:cstheme="majorBidi"/>
      <w:color w:val="2F5496" w:themeColor="accent1" w:themeShade="BF"/>
      <w:sz w:val="32"/>
      <w:szCs w:val="32"/>
    </w:rPr>
  </w:style>
  <w:style w:type="paragraph" w:styleId="xxxp1" w:customStyle="1">
    <w:name w:val="x_xxp1"/>
    <w:basedOn w:val="Normal"/>
    <w:rsid w:val="00D738F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90070">
      <w:bodyDiv w:val="1"/>
      <w:marLeft w:val="0"/>
      <w:marRight w:val="0"/>
      <w:marTop w:val="0"/>
      <w:marBottom w:val="0"/>
      <w:divBdr>
        <w:top w:val="none" w:sz="0" w:space="0" w:color="auto"/>
        <w:left w:val="none" w:sz="0" w:space="0" w:color="auto"/>
        <w:bottom w:val="none" w:sz="0" w:space="0" w:color="auto"/>
        <w:right w:val="none" w:sz="0" w:space="0" w:color="auto"/>
      </w:divBdr>
      <w:divsChild>
        <w:div w:id="976766638">
          <w:marLeft w:val="0"/>
          <w:marRight w:val="0"/>
          <w:marTop w:val="150"/>
          <w:marBottom w:val="0"/>
          <w:divBdr>
            <w:top w:val="none" w:sz="0" w:space="0" w:color="auto"/>
            <w:left w:val="none" w:sz="0" w:space="0" w:color="auto"/>
            <w:bottom w:val="none" w:sz="0" w:space="0" w:color="auto"/>
            <w:right w:val="none" w:sz="0" w:space="0" w:color="auto"/>
          </w:divBdr>
        </w:div>
      </w:divsChild>
    </w:div>
    <w:div w:id="566914222">
      <w:bodyDiv w:val="1"/>
      <w:marLeft w:val="0"/>
      <w:marRight w:val="0"/>
      <w:marTop w:val="0"/>
      <w:marBottom w:val="0"/>
      <w:divBdr>
        <w:top w:val="none" w:sz="0" w:space="0" w:color="auto"/>
        <w:left w:val="none" w:sz="0" w:space="0" w:color="auto"/>
        <w:bottom w:val="none" w:sz="0" w:space="0" w:color="auto"/>
        <w:right w:val="none" w:sz="0" w:space="0" w:color="auto"/>
      </w:divBdr>
      <w:divsChild>
        <w:div w:id="1862428643">
          <w:marLeft w:val="0"/>
          <w:marRight w:val="0"/>
          <w:marTop w:val="0"/>
          <w:marBottom w:val="0"/>
          <w:divBdr>
            <w:top w:val="none" w:sz="0" w:space="0" w:color="auto"/>
            <w:left w:val="none" w:sz="0" w:space="0" w:color="auto"/>
            <w:bottom w:val="none" w:sz="0" w:space="0" w:color="auto"/>
            <w:right w:val="none" w:sz="0" w:space="0" w:color="auto"/>
          </w:divBdr>
          <w:divsChild>
            <w:div w:id="2112237728">
              <w:marLeft w:val="0"/>
              <w:marRight w:val="0"/>
              <w:marTop w:val="0"/>
              <w:marBottom w:val="0"/>
              <w:divBdr>
                <w:top w:val="none" w:sz="0" w:space="0" w:color="auto"/>
                <w:left w:val="none" w:sz="0" w:space="0" w:color="auto"/>
                <w:bottom w:val="none" w:sz="0" w:space="0" w:color="auto"/>
                <w:right w:val="none" w:sz="0" w:space="0" w:color="auto"/>
              </w:divBdr>
              <w:divsChild>
                <w:div w:id="826702977">
                  <w:marLeft w:val="-225"/>
                  <w:marRight w:val="-225"/>
                  <w:marTop w:val="0"/>
                  <w:marBottom w:val="0"/>
                  <w:divBdr>
                    <w:top w:val="none" w:sz="0" w:space="0" w:color="auto"/>
                    <w:left w:val="none" w:sz="0" w:space="0" w:color="auto"/>
                    <w:bottom w:val="none" w:sz="0" w:space="0" w:color="auto"/>
                    <w:right w:val="none" w:sz="0" w:space="0" w:color="auto"/>
                  </w:divBdr>
                  <w:divsChild>
                    <w:div w:id="1980960163">
                      <w:marLeft w:val="0"/>
                      <w:marRight w:val="0"/>
                      <w:marTop w:val="0"/>
                      <w:marBottom w:val="0"/>
                      <w:divBdr>
                        <w:top w:val="none" w:sz="0" w:space="0" w:color="auto"/>
                        <w:left w:val="none" w:sz="0" w:space="0" w:color="auto"/>
                        <w:bottom w:val="none" w:sz="0" w:space="0" w:color="auto"/>
                        <w:right w:val="none" w:sz="0" w:space="0" w:color="auto"/>
                      </w:divBdr>
                      <w:divsChild>
                        <w:div w:id="4300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47798">
      <w:bodyDiv w:val="1"/>
      <w:marLeft w:val="0"/>
      <w:marRight w:val="0"/>
      <w:marTop w:val="0"/>
      <w:marBottom w:val="0"/>
      <w:divBdr>
        <w:top w:val="none" w:sz="0" w:space="0" w:color="auto"/>
        <w:left w:val="none" w:sz="0" w:space="0" w:color="auto"/>
        <w:bottom w:val="none" w:sz="0" w:space="0" w:color="auto"/>
        <w:right w:val="none" w:sz="0" w:space="0" w:color="auto"/>
      </w:divBdr>
    </w:div>
    <w:div w:id="19324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cog.org/clinical/clinical-guidance/committee-opinion/articles/2018/06/expedited-partner-therap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dc.gov/std/ept/default.htm" TargetMode="External" Id="rId11" /><Relationship Type="http://schemas.openxmlformats.org/officeDocument/2006/relationships/styles" Target="styles.xml" Id="rId5" /><Relationship Type="http://schemas.openxmlformats.org/officeDocument/2006/relationships/hyperlink" Target="https://kernpublichealth.com/wp-content/uploads/STDs-in-Kern-County-update-2017-web.pdf" TargetMode="External" Id="rId15" /><Relationship Type="http://schemas.openxmlformats.org/officeDocument/2006/relationships/numbering" Target="numbering.xml" Id="rId4" /><Relationship Type="http://schemas.openxmlformats.org/officeDocument/2006/relationships/hyperlink" Target="https://dontspreadit.com/" TargetMode="External" Id="Rfac16ddd5918431e" /><Relationship Type="http://schemas.openxmlformats.org/officeDocument/2006/relationships/hyperlink" Target="https://zdoggmd.com/incident-report-197/" TargetMode="External" Id="R418c3ee6fd184ef2" /><Relationship Type="http://schemas.openxmlformats.org/officeDocument/2006/relationships/hyperlink" Target="https://zdoggmd.com/incident-report-197/" TargetMode="External" Id="Rb741c9b0360b45a8" /><Relationship Type="http://schemas.openxmlformats.org/officeDocument/2006/relationships/hyperlink" Target="https://dontspreadit.com/" TargetMode="External" Id="R91f07aa4051e48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1" ma:contentTypeDescription="Create a new document." ma:contentTypeScope="" ma:versionID="c3da9fdd25bfc47a5b1458681f3abcd7">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8303a950ea2f36f8a2080e535a61b2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E1D73-B6EB-489C-937F-C52592842403}">
  <ds:schemaRefs>
    <ds:schemaRef ds:uri="33b01f1f-d5f2-47d4-bb17-2388438121e1"/>
    <ds:schemaRef ds:uri="http://schemas.microsoft.com/office/2006/documentManagement/types"/>
    <ds:schemaRef ds:uri="b4b82757-1fdc-4cc8-825e-9c11f1eba479"/>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E926B2-17DC-47DC-9586-9FA0E943A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25D65-FE77-4F53-AC7C-3E988BB507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Hector Jose Arreaza</dc:creator>
  <keywords/>
  <dc:description/>
  <lastModifiedBy>Hector Jose Arreaza</lastModifiedBy>
  <revision>15</revision>
  <lastPrinted>2020-05-19T00:34:00.0000000Z</lastPrinted>
  <dcterms:created xsi:type="dcterms:W3CDTF">2020-02-19T01:32:00.0000000Z</dcterms:created>
  <dcterms:modified xsi:type="dcterms:W3CDTF">2020-05-22T16:11:33.2568201Z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