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D9902" w14:textId="43E19120" w:rsidR="001D4E55" w:rsidRPr="00A20AF7" w:rsidRDefault="001D4E55" w:rsidP="00A20AF7">
      <w:pPr>
        <w:pStyle w:val="Heading2"/>
      </w:pPr>
      <w:r w:rsidRPr="00A20AF7">
        <w:t xml:space="preserve">Episode </w:t>
      </w:r>
      <w:r w:rsidR="00C468ED" w:rsidRPr="00A20AF7">
        <w:t xml:space="preserve">24: </w:t>
      </w:r>
      <w:r w:rsidR="00A20AF7" w:rsidRPr="00A20AF7">
        <w:t>Alcohol in Clinic</w:t>
      </w:r>
    </w:p>
    <w:p w14:paraId="554C5D52" w14:textId="472E8914" w:rsidR="00CE28C1" w:rsidRPr="00A20AF7" w:rsidRDefault="00CE28C1" w:rsidP="00CE28C1">
      <w:pPr>
        <w:rPr>
          <w:rFonts w:cstheme="minorHAnsi"/>
        </w:rPr>
      </w:pPr>
      <w:r w:rsidRPr="00A20AF7">
        <w:rPr>
          <w:rFonts w:cstheme="minorHAnsi"/>
        </w:rPr>
        <w:t>[Music to start: Grieg’s Morning Mood (</w:t>
      </w:r>
      <w:hyperlink r:id="rId10" w:history="1">
        <w:r w:rsidRPr="00A20AF7">
          <w:rPr>
            <w:rStyle w:val="Hyperlink"/>
            <w:rFonts w:cstheme="minorHAnsi"/>
          </w:rPr>
          <w:t>https://www.youtube.com/watch?v=-rh8gMvzPw0</w:t>
        </w:r>
      </w:hyperlink>
      <w:r w:rsidRPr="00A20AF7">
        <w:rPr>
          <w:rFonts w:cstheme="minorHAnsi"/>
        </w:rPr>
        <w:t xml:space="preserve">) </w:t>
      </w:r>
    </w:p>
    <w:p w14:paraId="6DA4E7D5" w14:textId="395A1AB1" w:rsidR="00CE28C1" w:rsidRPr="00A20AF7" w:rsidRDefault="00CE28C1" w:rsidP="00CE28C1">
      <w:pPr>
        <w:rPr>
          <w:rFonts w:cstheme="minorHAnsi"/>
          <w:b/>
          <w:color w:val="000000" w:themeColor="text1"/>
        </w:rPr>
      </w:pPr>
      <w:r w:rsidRPr="00A20AF7">
        <w:rPr>
          <w:rFonts w:cstheme="minorHAnsi"/>
          <w:i/>
          <w:color w:val="000000" w:themeColor="text1"/>
        </w:rPr>
        <w:t>The sun rises over the San Joaquin Valley, California, today</w:t>
      </w:r>
      <w:r w:rsidR="00603F99">
        <w:rPr>
          <w:rFonts w:cstheme="minorHAnsi"/>
          <w:i/>
          <w:color w:val="000000" w:themeColor="text1"/>
        </w:rPr>
        <w:t xml:space="preserve"> is August 21</w:t>
      </w:r>
      <w:r w:rsidR="00C741E3" w:rsidRPr="00A20AF7">
        <w:rPr>
          <w:rFonts w:cstheme="minorHAnsi"/>
          <w:i/>
          <w:color w:val="000000" w:themeColor="text1"/>
        </w:rPr>
        <w:t>, 2020</w:t>
      </w:r>
      <w:r w:rsidRPr="00A20AF7">
        <w:rPr>
          <w:rFonts w:cstheme="minorHAnsi"/>
          <w:b/>
          <w:i/>
          <w:color w:val="000000" w:themeColor="text1"/>
        </w:rPr>
        <w:t xml:space="preserve">. </w:t>
      </w:r>
    </w:p>
    <w:p w14:paraId="6783634E" w14:textId="514F62FE" w:rsidR="0013093E" w:rsidRPr="00B7370A" w:rsidRDefault="00603F99" w:rsidP="00603F99">
      <w:pPr>
        <w:rPr>
          <w:rFonts w:cstheme="minorHAnsi"/>
          <w:b/>
          <w:sz w:val="28"/>
          <w:szCs w:val="28"/>
        </w:rPr>
      </w:pPr>
      <w:r w:rsidRPr="00B7370A">
        <w:rPr>
          <w:rFonts w:cstheme="minorHAnsi"/>
          <w:sz w:val="28"/>
          <w:szCs w:val="28"/>
        </w:rPr>
        <w:t xml:space="preserve">Fresh from the oven! The USPSTF </w:t>
      </w:r>
      <w:r w:rsidR="0013093E" w:rsidRPr="00B7370A">
        <w:rPr>
          <w:rFonts w:cstheme="minorHAnsi"/>
          <w:sz w:val="28"/>
          <w:szCs w:val="28"/>
        </w:rPr>
        <w:t xml:space="preserve">issued the following </w:t>
      </w:r>
      <w:r w:rsidRPr="00B7370A">
        <w:rPr>
          <w:rFonts w:cstheme="minorHAnsi"/>
          <w:sz w:val="28"/>
          <w:szCs w:val="28"/>
        </w:rPr>
        <w:t>recommendation on August 18, 2020</w:t>
      </w:r>
      <w:r w:rsidR="0013093E" w:rsidRPr="00B7370A">
        <w:rPr>
          <w:rFonts w:cstheme="minorHAnsi"/>
          <w:sz w:val="28"/>
          <w:szCs w:val="28"/>
        </w:rPr>
        <w:t>:</w:t>
      </w:r>
      <w:r w:rsidRPr="00B7370A">
        <w:rPr>
          <w:rFonts w:cstheme="minorHAnsi"/>
          <w:sz w:val="28"/>
          <w:szCs w:val="28"/>
        </w:rPr>
        <w:t xml:space="preserve"> All sexually active adolescents and adults at increased risk should receive behavioral counseling to prevent Sexually Transmitted Infections (STIs).</w:t>
      </w:r>
      <w:r w:rsidRPr="00B7370A">
        <w:rPr>
          <w:rFonts w:cstheme="minorHAnsi"/>
          <w:b/>
          <w:sz w:val="28"/>
          <w:szCs w:val="28"/>
        </w:rPr>
        <w:t xml:space="preserve"> </w:t>
      </w:r>
      <w:r w:rsidRPr="00B7370A">
        <w:rPr>
          <w:rFonts w:cstheme="minorHAnsi"/>
          <w:sz w:val="28"/>
          <w:szCs w:val="28"/>
        </w:rPr>
        <w:t xml:space="preserve">Counseling results in a moderate net benefit in </w:t>
      </w:r>
      <w:r w:rsidR="0013093E" w:rsidRPr="00B7370A">
        <w:rPr>
          <w:rFonts w:cstheme="minorHAnsi"/>
          <w:sz w:val="28"/>
          <w:szCs w:val="28"/>
        </w:rPr>
        <w:t xml:space="preserve">prevention of STIs, </w:t>
      </w:r>
      <w:r w:rsidR="00B11948" w:rsidRPr="00B7370A">
        <w:rPr>
          <w:rFonts w:cstheme="minorHAnsi"/>
          <w:sz w:val="28"/>
          <w:szCs w:val="28"/>
        </w:rPr>
        <w:t xml:space="preserve">a </w:t>
      </w:r>
      <w:r w:rsidR="0013093E" w:rsidRPr="00B7370A">
        <w:rPr>
          <w:rFonts w:cstheme="minorHAnsi"/>
          <w:sz w:val="28"/>
          <w:szCs w:val="28"/>
        </w:rPr>
        <w:t>Grade B recommendation, which means the benefit is moderate to substantial, so offer this service to your patients</w:t>
      </w:r>
      <w:r w:rsidRPr="00B7370A">
        <w:rPr>
          <w:rFonts w:cstheme="minorHAnsi"/>
          <w:sz w:val="28"/>
          <w:szCs w:val="28"/>
        </w:rPr>
        <w:t>.</w:t>
      </w:r>
      <w:r w:rsidRPr="00B7370A">
        <w:rPr>
          <w:rFonts w:cstheme="minorHAnsi"/>
          <w:b/>
          <w:sz w:val="28"/>
          <w:szCs w:val="28"/>
        </w:rPr>
        <w:t xml:space="preserve"> </w:t>
      </w:r>
    </w:p>
    <w:p w14:paraId="02DEADDE" w14:textId="04662133" w:rsidR="0013093E" w:rsidRPr="00B7370A" w:rsidRDefault="00603F99" w:rsidP="00603F99">
      <w:pPr>
        <w:rPr>
          <w:rFonts w:cstheme="minorHAnsi"/>
          <w:b/>
          <w:sz w:val="28"/>
          <w:szCs w:val="28"/>
        </w:rPr>
      </w:pPr>
      <w:r w:rsidRPr="00B7370A">
        <w:rPr>
          <w:rFonts w:cstheme="minorHAnsi"/>
          <w:sz w:val="28"/>
          <w:szCs w:val="28"/>
        </w:rPr>
        <w:t>Some examples of patients who can benefit from counseling are those who have a current STI, do not use condoms, have multiple partners</w:t>
      </w:r>
      <w:r w:rsidR="0013093E" w:rsidRPr="00B7370A">
        <w:rPr>
          <w:rFonts w:cstheme="minorHAnsi"/>
          <w:sz w:val="28"/>
          <w:szCs w:val="28"/>
        </w:rPr>
        <w:t xml:space="preserve">, </w:t>
      </w:r>
      <w:r w:rsidR="00B11948" w:rsidRPr="00B7370A">
        <w:rPr>
          <w:rFonts w:cstheme="minorHAnsi"/>
          <w:sz w:val="28"/>
          <w:szCs w:val="28"/>
        </w:rPr>
        <w:t xml:space="preserve">belong to a </w:t>
      </w:r>
      <w:r w:rsidR="0013093E" w:rsidRPr="00B7370A">
        <w:rPr>
          <w:rFonts w:cstheme="minorHAnsi"/>
          <w:sz w:val="28"/>
          <w:szCs w:val="28"/>
        </w:rPr>
        <w:t>sexual and gender minorit</w:t>
      </w:r>
      <w:r w:rsidR="00B11948" w:rsidRPr="00B7370A">
        <w:rPr>
          <w:rFonts w:cstheme="minorHAnsi"/>
          <w:sz w:val="28"/>
          <w:szCs w:val="28"/>
        </w:rPr>
        <w:t>y</w:t>
      </w:r>
      <w:r w:rsidR="0013093E" w:rsidRPr="00B7370A">
        <w:rPr>
          <w:rFonts w:cstheme="minorHAnsi"/>
          <w:sz w:val="28"/>
          <w:szCs w:val="28"/>
        </w:rPr>
        <w:t>, HIV patients, IV drug users, persons in correctional facilities, and others</w:t>
      </w:r>
      <w:r w:rsidRPr="00B7370A">
        <w:rPr>
          <w:rFonts w:cstheme="minorHAnsi"/>
          <w:sz w:val="28"/>
          <w:szCs w:val="28"/>
        </w:rPr>
        <w:t>.</w:t>
      </w:r>
      <w:r w:rsidRPr="00B7370A">
        <w:rPr>
          <w:rFonts w:cstheme="minorHAnsi"/>
          <w:b/>
          <w:sz w:val="28"/>
          <w:szCs w:val="28"/>
        </w:rPr>
        <w:t xml:space="preserve"> </w:t>
      </w:r>
    </w:p>
    <w:p w14:paraId="199E803B" w14:textId="001F2BDB" w:rsidR="00603F99" w:rsidRPr="00B7370A" w:rsidRDefault="0013093E" w:rsidP="00603F99">
      <w:pPr>
        <w:rPr>
          <w:rFonts w:cstheme="minorHAnsi"/>
          <w:sz w:val="28"/>
          <w:szCs w:val="28"/>
        </w:rPr>
      </w:pPr>
      <w:r w:rsidRPr="00B7370A">
        <w:rPr>
          <w:rFonts w:cstheme="minorHAnsi"/>
          <w:sz w:val="28"/>
          <w:szCs w:val="28"/>
        </w:rPr>
        <w:t>Offering</w:t>
      </w:r>
      <w:r w:rsidR="00603F99" w:rsidRPr="00B7370A">
        <w:rPr>
          <w:rFonts w:cstheme="minorHAnsi"/>
          <w:sz w:val="28"/>
          <w:szCs w:val="28"/>
        </w:rPr>
        <w:t xml:space="preserve"> counseling in person</w:t>
      </w:r>
      <w:r w:rsidRPr="00B7370A">
        <w:rPr>
          <w:rFonts w:cstheme="minorHAnsi"/>
          <w:sz w:val="28"/>
          <w:szCs w:val="28"/>
        </w:rPr>
        <w:t xml:space="preserve"> for 30 minutes or less in a single session may be effective, but the strongest effect was found in group counseling for more than 120 minutes, delivered in several sessions. </w:t>
      </w:r>
      <w:r w:rsidR="00B11948" w:rsidRPr="00B7370A">
        <w:rPr>
          <w:rFonts w:cstheme="minorHAnsi"/>
          <w:sz w:val="28"/>
          <w:szCs w:val="28"/>
        </w:rPr>
        <w:t>Other options include referring</w:t>
      </w:r>
      <w:r w:rsidRPr="00B7370A">
        <w:rPr>
          <w:rFonts w:cstheme="minorHAnsi"/>
          <w:sz w:val="28"/>
          <w:szCs w:val="28"/>
        </w:rPr>
        <w:t xml:space="preserve"> patient</w:t>
      </w:r>
      <w:r w:rsidR="00B11948" w:rsidRPr="00B7370A">
        <w:rPr>
          <w:rFonts w:cstheme="minorHAnsi"/>
          <w:sz w:val="28"/>
          <w:szCs w:val="28"/>
        </w:rPr>
        <w:t>s</w:t>
      </w:r>
      <w:r w:rsidRPr="00B7370A">
        <w:rPr>
          <w:rFonts w:cstheme="minorHAnsi"/>
          <w:sz w:val="28"/>
          <w:szCs w:val="28"/>
        </w:rPr>
        <w:t xml:space="preserve"> for counseling services or inform them about media-based interventions. </w:t>
      </w:r>
      <w:r w:rsidR="00B11948" w:rsidRPr="00B7370A">
        <w:rPr>
          <w:rFonts w:cstheme="minorHAnsi"/>
          <w:sz w:val="28"/>
          <w:szCs w:val="28"/>
        </w:rPr>
        <w:t xml:space="preserve">Of note, there are about 20 million new STIs every year in the US (1). </w:t>
      </w:r>
    </w:p>
    <w:p w14:paraId="6A5EB66F" w14:textId="77777777" w:rsidR="00CE28C1" w:rsidRPr="00A20AF7" w:rsidRDefault="00CE28C1" w:rsidP="00CE28C1">
      <w:pPr>
        <w:rPr>
          <w:rFonts w:cstheme="minorHAnsi"/>
        </w:rPr>
      </w:pPr>
      <w:r w:rsidRPr="00A20AF7">
        <w:rPr>
          <w:rFonts w:cstheme="minorHAnsi"/>
        </w:rPr>
        <w:t xml:space="preserve">[Music mixes with country Chris Haugen - Cattleshire - Country &amp; Folk </w:t>
      </w:r>
      <w:hyperlink r:id="rId11" w:history="1">
        <w:r w:rsidRPr="00A20AF7">
          <w:rPr>
            <w:rStyle w:val="Hyperlink"/>
            <w:rFonts w:cstheme="minorHAnsi"/>
          </w:rPr>
          <w:t>https://www.youtube.com/watch?v=WiYqHkH4Tnc&amp;list=PLYo1YtVKirP-LAZ3AjpIiJNW9KIe1MJLw&amp;index=7</w:t>
        </w:r>
      </w:hyperlink>
      <w:r w:rsidRPr="00A20AF7">
        <w:rPr>
          <w:rFonts w:cstheme="minorHAnsi"/>
        </w:rPr>
        <w:t>]</w:t>
      </w:r>
    </w:p>
    <w:p w14:paraId="32686D02" w14:textId="77777777" w:rsidR="00850CD8" w:rsidRPr="00A20AF7" w:rsidRDefault="00850CD8" w:rsidP="00850CD8">
      <w:pPr>
        <w:rPr>
          <w:rFonts w:cstheme="minorHAnsi"/>
          <w:i/>
          <w:color w:val="FF0000"/>
        </w:rPr>
      </w:pPr>
      <w:r w:rsidRPr="00A20AF7">
        <w:rPr>
          <w:rFonts w:cstheme="minorHAnsi"/>
          <w:i/>
          <w:color w:val="FF0000"/>
        </w:rPr>
        <w:t>Welcome to Rio Bravo qWeek, the podcast of the Rio Bravo Family Medicine Residency Program, recorded weekly from Bakersfield, California, the land where growing is happening everywhere.</w:t>
      </w:r>
    </w:p>
    <w:p w14:paraId="6B2AB3F3" w14:textId="77777777" w:rsidR="00850CD8" w:rsidRPr="00A20AF7" w:rsidRDefault="00850CD8" w:rsidP="00850CD8">
      <w:pPr>
        <w:rPr>
          <w:rFonts w:cstheme="minorHAnsi"/>
          <w:i/>
          <w:color w:val="FF0000"/>
        </w:rPr>
      </w:pPr>
      <w:r w:rsidRPr="00A20AF7">
        <w:rPr>
          <w:rFonts w:cstheme="minorHAnsi"/>
          <w:i/>
          <w:color w:val="FF0000"/>
        </w:rPr>
        <w:t xml:space="preserve">The Rio Bravo Family Medicine Residency Program trains residents and students to prevent illnesses and bring health and hope to our community. Our mission: To Seek, Teach and Serve. </w:t>
      </w:r>
    </w:p>
    <w:p w14:paraId="14E85583" w14:textId="075FE5BF" w:rsidR="00CE28C1" w:rsidRPr="00A20AF7" w:rsidRDefault="00850CD8" w:rsidP="00850CD8">
      <w:pPr>
        <w:rPr>
          <w:rFonts w:cstheme="minorHAnsi"/>
        </w:rPr>
      </w:pPr>
      <w:r w:rsidRPr="00A20AF7">
        <w:rPr>
          <w:rFonts w:cstheme="minorHAnsi"/>
          <w:i/>
          <w:color w:val="FF0000"/>
        </w:rPr>
        <w:t xml:space="preserve">Sponsored by Clinica Sierra Vista, Providing compassionate and affordable care to patients throughout Kern and Fresno counties since 1971. </w:t>
      </w:r>
      <w:r w:rsidR="00CE28C1" w:rsidRPr="00A20AF7">
        <w:rPr>
          <w:rFonts w:cstheme="minorHAnsi"/>
        </w:rPr>
        <w:t xml:space="preserve">[Music continues and fades…] </w:t>
      </w:r>
    </w:p>
    <w:p w14:paraId="3E5C3F9B" w14:textId="77777777" w:rsidR="001D4E55" w:rsidRPr="00A20AF7" w:rsidRDefault="001D4E55" w:rsidP="001D4E55">
      <w:pPr>
        <w:rPr>
          <w:rFonts w:cstheme="minorHAnsi"/>
        </w:rPr>
      </w:pPr>
      <w:r w:rsidRPr="00A20AF7">
        <w:rPr>
          <w:rFonts w:cstheme="minorHAnsi"/>
        </w:rPr>
        <w:t>____________________________</w:t>
      </w:r>
    </w:p>
    <w:p w14:paraId="069C5EE0" w14:textId="0AA91956" w:rsidR="001702F7" w:rsidRPr="00A20AF7" w:rsidRDefault="001702F7" w:rsidP="00CE28C1">
      <w:pPr>
        <w:rPr>
          <w:rFonts w:cstheme="minorHAnsi"/>
        </w:rPr>
      </w:pPr>
      <w:r w:rsidRPr="00A20AF7">
        <w:rPr>
          <w:rFonts w:cstheme="minorHAnsi"/>
        </w:rPr>
        <w:t>[MUSIC]</w:t>
      </w:r>
    </w:p>
    <w:p w14:paraId="40B5498C" w14:textId="5A3E34F4" w:rsidR="00811B14" w:rsidRPr="00A20AF7" w:rsidRDefault="00811B14" w:rsidP="00CE28C1">
      <w:pPr>
        <w:rPr>
          <w:rFonts w:cstheme="minorHAnsi"/>
        </w:rPr>
      </w:pPr>
      <w:r w:rsidRPr="00A20AF7">
        <w:rPr>
          <w:rFonts w:cstheme="minorHAnsi"/>
        </w:rPr>
        <w:t>[Quote]</w:t>
      </w:r>
    </w:p>
    <w:p w14:paraId="5A4F279D" w14:textId="622A7D9F" w:rsidR="003D5717" w:rsidRPr="00B11948" w:rsidRDefault="003D5717" w:rsidP="003D5717">
      <w:pPr>
        <w:rPr>
          <w:rFonts w:cstheme="minorHAnsi"/>
          <w:b/>
          <w:sz w:val="32"/>
          <w:szCs w:val="32"/>
        </w:rPr>
      </w:pPr>
      <w:r w:rsidRPr="00B11948">
        <w:rPr>
          <w:rFonts w:cstheme="minorHAnsi"/>
          <w:b/>
          <w:sz w:val="32"/>
          <w:szCs w:val="32"/>
        </w:rPr>
        <w:t>“</w:t>
      </w:r>
      <w:r w:rsidR="00F63E32" w:rsidRPr="00B11948">
        <w:rPr>
          <w:rFonts w:cstheme="minorHAnsi"/>
          <w:b/>
          <w:sz w:val="32"/>
          <w:szCs w:val="32"/>
        </w:rPr>
        <w:t>The illiterate of the 21</w:t>
      </w:r>
      <w:r w:rsidR="00F63E32" w:rsidRPr="00B11948">
        <w:rPr>
          <w:rFonts w:cstheme="minorHAnsi"/>
          <w:b/>
          <w:sz w:val="32"/>
          <w:szCs w:val="32"/>
          <w:vertAlign w:val="superscript"/>
        </w:rPr>
        <w:t>st</w:t>
      </w:r>
      <w:r w:rsidR="00F63E32" w:rsidRPr="00B11948">
        <w:rPr>
          <w:rFonts w:cstheme="minorHAnsi"/>
          <w:b/>
          <w:sz w:val="32"/>
          <w:szCs w:val="32"/>
        </w:rPr>
        <w:t xml:space="preserve"> century will not be those who cannot read and write but those who cannot learn, unlearn, and relearn” –Alvin Toffler.</w:t>
      </w:r>
    </w:p>
    <w:p w14:paraId="23DE9059" w14:textId="557292D2" w:rsidR="00CE28C1" w:rsidRPr="00A20AF7" w:rsidRDefault="00F63E32" w:rsidP="00CE28C1">
      <w:pPr>
        <w:rPr>
          <w:rFonts w:cstheme="minorHAnsi"/>
        </w:rPr>
      </w:pPr>
      <w:r w:rsidRPr="00A20AF7">
        <w:rPr>
          <w:rFonts w:cstheme="minorHAnsi"/>
        </w:rPr>
        <w:t xml:space="preserve">Sometimes there are things we need to unlearn. We see that frequently in Medicine. New guidelines, recommendations, tests, and treatments are updated regularly. We need to make sure we never stop learning, unlearning and relearning; and residency is just part of the beginning of a life-long commitment to learn. Today we have a dynamic intern. She started just one month ago her residency. I’m happy to welcome Ariana Lundquist today.    </w:t>
      </w:r>
    </w:p>
    <w:p w14:paraId="50FA8DA0" w14:textId="77777777" w:rsidR="001702F7" w:rsidRPr="00A20AF7" w:rsidRDefault="001702F7" w:rsidP="00CE28C1">
      <w:pPr>
        <w:rPr>
          <w:rFonts w:cstheme="minorHAnsi"/>
        </w:rPr>
      </w:pPr>
    </w:p>
    <w:p w14:paraId="0689B077" w14:textId="77777777" w:rsidR="00E42B9D" w:rsidRPr="00A20AF7" w:rsidRDefault="00E42B9D" w:rsidP="00E42B9D">
      <w:pPr>
        <w:rPr>
          <w:rFonts w:cstheme="minorHAnsi"/>
          <w:b/>
        </w:rPr>
      </w:pPr>
      <w:r w:rsidRPr="00A20AF7">
        <w:rPr>
          <w:rFonts w:cstheme="minorHAnsi"/>
          <w:b/>
        </w:rPr>
        <w:t>Question number 1: Who are you?</w:t>
      </w:r>
    </w:p>
    <w:p w14:paraId="5BAA5F7F" w14:textId="77777777" w:rsidR="004A4CB5" w:rsidRPr="00A20AF7" w:rsidRDefault="00E42B9D" w:rsidP="00E42B9D">
      <w:pPr>
        <w:pStyle w:val="p1"/>
        <w:rPr>
          <w:rStyle w:val="apple-converted-space"/>
          <w:rFonts w:asciiTheme="minorHAnsi" w:hAnsiTheme="minorHAnsi" w:cstheme="minorHAnsi"/>
          <w:sz w:val="22"/>
          <w:szCs w:val="22"/>
        </w:rPr>
      </w:pPr>
      <w:r w:rsidRPr="00A20AF7">
        <w:rPr>
          <w:rFonts w:asciiTheme="minorHAnsi" w:hAnsiTheme="minorHAnsi" w:cstheme="minorHAnsi"/>
          <w:sz w:val="22"/>
          <w:szCs w:val="22"/>
        </w:rPr>
        <w:t>Hi</w:t>
      </w:r>
      <w:r w:rsidR="00F63E32" w:rsidRPr="00A20AF7">
        <w:rPr>
          <w:rFonts w:asciiTheme="minorHAnsi" w:hAnsiTheme="minorHAnsi" w:cstheme="minorHAnsi"/>
          <w:sz w:val="22"/>
          <w:szCs w:val="22"/>
        </w:rPr>
        <w:t>,</w:t>
      </w:r>
      <w:r w:rsidRPr="00A20AF7">
        <w:rPr>
          <w:rFonts w:asciiTheme="minorHAnsi" w:hAnsiTheme="minorHAnsi" w:cstheme="minorHAnsi"/>
          <w:sz w:val="22"/>
          <w:szCs w:val="22"/>
        </w:rPr>
        <w:t xml:space="preserve"> my name is Ariana and I am </w:t>
      </w:r>
      <w:r w:rsidR="00F63E32" w:rsidRPr="00A20AF7">
        <w:rPr>
          <w:rFonts w:asciiTheme="minorHAnsi" w:hAnsiTheme="minorHAnsi" w:cstheme="minorHAnsi"/>
          <w:sz w:val="22"/>
          <w:szCs w:val="22"/>
        </w:rPr>
        <w:t xml:space="preserve">a </w:t>
      </w:r>
      <w:r w:rsidRPr="00A20AF7">
        <w:rPr>
          <w:rFonts w:asciiTheme="minorHAnsi" w:hAnsiTheme="minorHAnsi" w:cstheme="minorHAnsi"/>
          <w:sz w:val="22"/>
          <w:szCs w:val="22"/>
        </w:rPr>
        <w:t xml:space="preserve">first-year resident at Rio Bravo </w:t>
      </w:r>
      <w:r w:rsidR="00F63E32" w:rsidRPr="00A20AF7">
        <w:rPr>
          <w:rFonts w:asciiTheme="minorHAnsi" w:hAnsiTheme="minorHAnsi" w:cstheme="minorHAnsi"/>
          <w:sz w:val="22"/>
          <w:szCs w:val="22"/>
        </w:rPr>
        <w:t>F</w:t>
      </w:r>
      <w:r w:rsidRPr="00A20AF7">
        <w:rPr>
          <w:rFonts w:asciiTheme="minorHAnsi" w:hAnsiTheme="minorHAnsi" w:cstheme="minorHAnsi"/>
          <w:sz w:val="22"/>
          <w:szCs w:val="22"/>
        </w:rPr>
        <w:t xml:space="preserve">amily </w:t>
      </w:r>
      <w:r w:rsidR="00F63E32" w:rsidRPr="00A20AF7">
        <w:rPr>
          <w:rFonts w:asciiTheme="minorHAnsi" w:hAnsiTheme="minorHAnsi" w:cstheme="minorHAnsi"/>
          <w:sz w:val="22"/>
          <w:szCs w:val="22"/>
        </w:rPr>
        <w:t>M</w:t>
      </w:r>
      <w:r w:rsidRPr="00A20AF7">
        <w:rPr>
          <w:rFonts w:asciiTheme="minorHAnsi" w:hAnsiTheme="minorHAnsi" w:cstheme="minorHAnsi"/>
          <w:sz w:val="22"/>
          <w:szCs w:val="22"/>
        </w:rPr>
        <w:t xml:space="preserve">edicine </w:t>
      </w:r>
      <w:r w:rsidR="00F63E32" w:rsidRPr="00A20AF7">
        <w:rPr>
          <w:rFonts w:asciiTheme="minorHAnsi" w:hAnsiTheme="minorHAnsi" w:cstheme="minorHAnsi"/>
          <w:sz w:val="22"/>
          <w:szCs w:val="22"/>
        </w:rPr>
        <w:t>R</w:t>
      </w:r>
      <w:r w:rsidRPr="00A20AF7">
        <w:rPr>
          <w:rFonts w:asciiTheme="minorHAnsi" w:hAnsiTheme="minorHAnsi" w:cstheme="minorHAnsi"/>
          <w:sz w:val="22"/>
          <w:szCs w:val="22"/>
        </w:rPr>
        <w:t>esidency.</w:t>
      </w:r>
      <w:r w:rsidRPr="00A20AF7">
        <w:rPr>
          <w:rStyle w:val="apple-converted-space"/>
          <w:rFonts w:asciiTheme="minorHAnsi" w:hAnsiTheme="minorHAnsi" w:cstheme="minorHAnsi"/>
          <w:sz w:val="22"/>
          <w:szCs w:val="22"/>
        </w:rPr>
        <w:t xml:space="preserve">  </w:t>
      </w:r>
      <w:r w:rsidRPr="00A20AF7">
        <w:rPr>
          <w:rFonts w:asciiTheme="minorHAnsi" w:hAnsiTheme="minorHAnsi" w:cstheme="minorHAnsi"/>
          <w:sz w:val="22"/>
          <w:szCs w:val="22"/>
        </w:rPr>
        <w:t>I am a California girl through and through from Orange County, California.</w:t>
      </w:r>
      <w:r w:rsidRPr="00A20AF7">
        <w:rPr>
          <w:rStyle w:val="apple-converted-space"/>
          <w:rFonts w:asciiTheme="minorHAnsi" w:hAnsiTheme="minorHAnsi" w:cstheme="minorHAnsi"/>
          <w:sz w:val="22"/>
          <w:szCs w:val="22"/>
        </w:rPr>
        <w:t> </w:t>
      </w:r>
      <w:r w:rsidRPr="00A20AF7">
        <w:rPr>
          <w:rFonts w:asciiTheme="minorHAnsi" w:hAnsiTheme="minorHAnsi" w:cstheme="minorHAnsi"/>
          <w:sz w:val="22"/>
          <w:szCs w:val="22"/>
        </w:rPr>
        <w:t>I grew up surfing every weekend with my dad who also is a family physician.</w:t>
      </w:r>
      <w:r w:rsidRPr="00A20AF7">
        <w:rPr>
          <w:rStyle w:val="apple-converted-space"/>
          <w:rFonts w:asciiTheme="minorHAnsi" w:hAnsiTheme="minorHAnsi" w:cstheme="minorHAnsi"/>
          <w:sz w:val="22"/>
          <w:szCs w:val="22"/>
        </w:rPr>
        <w:t> </w:t>
      </w:r>
      <w:r w:rsidRPr="00A20AF7">
        <w:rPr>
          <w:rFonts w:asciiTheme="minorHAnsi" w:hAnsiTheme="minorHAnsi" w:cstheme="minorHAnsi"/>
          <w:sz w:val="22"/>
          <w:szCs w:val="22"/>
        </w:rPr>
        <w:t>Early on I knew I wanted to be a doctor because I really loved being at my father's private practice.</w:t>
      </w:r>
      <w:r w:rsidRPr="00A20AF7">
        <w:rPr>
          <w:rStyle w:val="apple-converted-space"/>
          <w:rFonts w:asciiTheme="minorHAnsi" w:hAnsiTheme="minorHAnsi" w:cstheme="minorHAnsi"/>
          <w:sz w:val="22"/>
          <w:szCs w:val="22"/>
        </w:rPr>
        <w:t> </w:t>
      </w:r>
    </w:p>
    <w:p w14:paraId="09BCC8E8" w14:textId="77777777" w:rsidR="004A4CB5" w:rsidRPr="00A20AF7" w:rsidRDefault="004A4CB5" w:rsidP="00E42B9D">
      <w:pPr>
        <w:pStyle w:val="p1"/>
        <w:rPr>
          <w:rStyle w:val="apple-converted-space"/>
          <w:rFonts w:asciiTheme="minorHAnsi" w:hAnsiTheme="minorHAnsi" w:cstheme="minorHAnsi"/>
          <w:sz w:val="22"/>
          <w:szCs w:val="22"/>
        </w:rPr>
      </w:pPr>
    </w:p>
    <w:p w14:paraId="2D1B306E" w14:textId="77777777" w:rsidR="004A4CB5" w:rsidRPr="00A20AF7" w:rsidRDefault="00E42B9D" w:rsidP="00E42B9D">
      <w:pPr>
        <w:pStyle w:val="p1"/>
        <w:rPr>
          <w:rStyle w:val="apple-converted-space"/>
          <w:rFonts w:asciiTheme="minorHAnsi" w:hAnsiTheme="minorHAnsi" w:cstheme="minorHAnsi"/>
          <w:sz w:val="22"/>
          <w:szCs w:val="22"/>
        </w:rPr>
      </w:pPr>
      <w:r w:rsidRPr="00A20AF7">
        <w:rPr>
          <w:rFonts w:asciiTheme="minorHAnsi" w:hAnsiTheme="minorHAnsi" w:cstheme="minorHAnsi"/>
          <w:sz w:val="22"/>
          <w:szCs w:val="22"/>
        </w:rPr>
        <w:t>My mom had her private practice at my father's clinic</w:t>
      </w:r>
      <w:r w:rsidR="00371AEE" w:rsidRPr="00A20AF7">
        <w:rPr>
          <w:rFonts w:asciiTheme="minorHAnsi" w:hAnsiTheme="minorHAnsi" w:cstheme="minorHAnsi"/>
          <w:sz w:val="22"/>
          <w:szCs w:val="22"/>
        </w:rPr>
        <w:t>,</w:t>
      </w:r>
      <w:r w:rsidRPr="00A20AF7">
        <w:rPr>
          <w:rFonts w:asciiTheme="minorHAnsi" w:hAnsiTheme="minorHAnsi" w:cstheme="minorHAnsi"/>
          <w:sz w:val="22"/>
          <w:szCs w:val="22"/>
        </w:rPr>
        <w:t xml:space="preserve"> and so every day after school she would pick my sister and I up and take us to clinic.</w:t>
      </w:r>
      <w:r w:rsidRPr="00A20AF7">
        <w:rPr>
          <w:rStyle w:val="apple-converted-space"/>
          <w:rFonts w:asciiTheme="minorHAnsi" w:hAnsiTheme="minorHAnsi" w:cstheme="minorHAnsi"/>
          <w:sz w:val="22"/>
          <w:szCs w:val="22"/>
        </w:rPr>
        <w:t xml:space="preserve">  </w:t>
      </w:r>
      <w:r w:rsidRPr="00A20AF7">
        <w:rPr>
          <w:rFonts w:asciiTheme="minorHAnsi" w:hAnsiTheme="minorHAnsi" w:cstheme="minorHAnsi"/>
          <w:sz w:val="22"/>
          <w:szCs w:val="22"/>
        </w:rPr>
        <w:t>We would run around and interact with every patient.</w:t>
      </w:r>
      <w:r w:rsidRPr="00A20AF7">
        <w:rPr>
          <w:rStyle w:val="apple-converted-space"/>
          <w:rFonts w:asciiTheme="minorHAnsi" w:hAnsiTheme="minorHAnsi" w:cstheme="minorHAnsi"/>
          <w:sz w:val="22"/>
          <w:szCs w:val="22"/>
        </w:rPr>
        <w:t xml:space="preserve">  </w:t>
      </w:r>
      <w:r w:rsidRPr="00A20AF7">
        <w:rPr>
          <w:rFonts w:asciiTheme="minorHAnsi" w:hAnsiTheme="minorHAnsi" w:cstheme="minorHAnsi"/>
          <w:sz w:val="22"/>
          <w:szCs w:val="22"/>
        </w:rPr>
        <w:t>We truly grew up in the clinic and I cherish those memories as an adult.</w:t>
      </w:r>
      <w:r w:rsidRPr="00A20AF7">
        <w:rPr>
          <w:rStyle w:val="apple-converted-space"/>
          <w:rFonts w:asciiTheme="minorHAnsi" w:hAnsiTheme="minorHAnsi" w:cstheme="minorHAnsi"/>
          <w:sz w:val="22"/>
          <w:szCs w:val="22"/>
        </w:rPr>
        <w:t xml:space="preserve">  </w:t>
      </w:r>
    </w:p>
    <w:p w14:paraId="337D3433" w14:textId="77777777" w:rsidR="004A4CB5" w:rsidRPr="00A20AF7" w:rsidRDefault="004A4CB5" w:rsidP="00E42B9D">
      <w:pPr>
        <w:pStyle w:val="p1"/>
        <w:rPr>
          <w:rStyle w:val="apple-converted-space"/>
          <w:rFonts w:asciiTheme="minorHAnsi" w:hAnsiTheme="minorHAnsi" w:cstheme="minorHAnsi"/>
          <w:sz w:val="22"/>
          <w:szCs w:val="22"/>
        </w:rPr>
      </w:pPr>
    </w:p>
    <w:p w14:paraId="3A9D2F87" w14:textId="77777777" w:rsidR="004A4CB5" w:rsidRPr="00A20AF7" w:rsidRDefault="00E42B9D" w:rsidP="00E42B9D">
      <w:pPr>
        <w:pStyle w:val="p1"/>
        <w:rPr>
          <w:rStyle w:val="apple-converted-space"/>
          <w:rFonts w:asciiTheme="minorHAnsi" w:hAnsiTheme="minorHAnsi" w:cstheme="minorHAnsi"/>
          <w:sz w:val="22"/>
          <w:szCs w:val="22"/>
        </w:rPr>
      </w:pPr>
      <w:r w:rsidRPr="00A20AF7">
        <w:rPr>
          <w:rFonts w:asciiTheme="minorHAnsi" w:hAnsiTheme="minorHAnsi" w:cstheme="minorHAnsi"/>
          <w:sz w:val="22"/>
          <w:szCs w:val="22"/>
        </w:rPr>
        <w:t>I went to Canyon high school where I did water polo and swim.</w:t>
      </w:r>
      <w:r w:rsidRPr="00A20AF7">
        <w:rPr>
          <w:rStyle w:val="apple-converted-space"/>
          <w:rFonts w:asciiTheme="minorHAnsi" w:hAnsiTheme="minorHAnsi" w:cstheme="minorHAnsi"/>
          <w:sz w:val="22"/>
          <w:szCs w:val="22"/>
        </w:rPr>
        <w:t xml:space="preserve">  </w:t>
      </w:r>
      <w:r w:rsidRPr="00A20AF7">
        <w:rPr>
          <w:rFonts w:asciiTheme="minorHAnsi" w:hAnsiTheme="minorHAnsi" w:cstheme="minorHAnsi"/>
          <w:sz w:val="22"/>
          <w:szCs w:val="22"/>
        </w:rPr>
        <w:t>For undergrad, I went to Cal State Long Beach where I majored in cell molecular biology with a minor in general chemistry and surfing.</w:t>
      </w:r>
      <w:r w:rsidRPr="00A20AF7">
        <w:rPr>
          <w:rStyle w:val="apple-converted-space"/>
          <w:rFonts w:asciiTheme="minorHAnsi" w:hAnsiTheme="minorHAnsi" w:cstheme="minorHAnsi"/>
          <w:sz w:val="22"/>
          <w:szCs w:val="22"/>
        </w:rPr>
        <w:t xml:space="preserve">  </w:t>
      </w:r>
      <w:r w:rsidRPr="00A20AF7">
        <w:rPr>
          <w:rFonts w:asciiTheme="minorHAnsi" w:hAnsiTheme="minorHAnsi" w:cstheme="minorHAnsi"/>
          <w:sz w:val="22"/>
          <w:szCs w:val="22"/>
        </w:rPr>
        <w:t>I then went to the beautiful island of Dominica to attend medical school at Ross University.</w:t>
      </w:r>
      <w:r w:rsidRPr="00A20AF7">
        <w:rPr>
          <w:rStyle w:val="apple-converted-space"/>
          <w:rFonts w:asciiTheme="minorHAnsi" w:hAnsiTheme="minorHAnsi" w:cstheme="minorHAnsi"/>
          <w:sz w:val="22"/>
          <w:szCs w:val="22"/>
        </w:rPr>
        <w:t xml:space="preserve">  </w:t>
      </w:r>
    </w:p>
    <w:p w14:paraId="195FDDDC" w14:textId="77777777" w:rsidR="004A4CB5" w:rsidRPr="00A20AF7" w:rsidRDefault="004A4CB5" w:rsidP="00E42B9D">
      <w:pPr>
        <w:pStyle w:val="p1"/>
        <w:rPr>
          <w:rStyle w:val="apple-converted-space"/>
          <w:rFonts w:asciiTheme="minorHAnsi" w:hAnsiTheme="minorHAnsi" w:cstheme="minorHAnsi"/>
          <w:sz w:val="22"/>
          <w:szCs w:val="22"/>
        </w:rPr>
      </w:pPr>
    </w:p>
    <w:p w14:paraId="19A76BE4" w14:textId="77777777" w:rsidR="004A4CB5" w:rsidRPr="00A20AF7" w:rsidRDefault="00E42B9D" w:rsidP="00E42B9D">
      <w:pPr>
        <w:pStyle w:val="p1"/>
        <w:rPr>
          <w:rStyle w:val="apple-converted-space"/>
          <w:rFonts w:asciiTheme="minorHAnsi" w:hAnsiTheme="minorHAnsi" w:cstheme="minorHAnsi"/>
          <w:sz w:val="22"/>
          <w:szCs w:val="22"/>
        </w:rPr>
      </w:pPr>
      <w:r w:rsidRPr="00A20AF7">
        <w:rPr>
          <w:rFonts w:asciiTheme="minorHAnsi" w:hAnsiTheme="minorHAnsi" w:cstheme="minorHAnsi"/>
          <w:sz w:val="22"/>
          <w:szCs w:val="22"/>
        </w:rPr>
        <w:t>My last 2 years of medical school were spent in Bakersfield.</w:t>
      </w:r>
      <w:r w:rsidRPr="00A20AF7">
        <w:rPr>
          <w:rStyle w:val="apple-converted-space"/>
          <w:rFonts w:asciiTheme="minorHAnsi" w:hAnsiTheme="minorHAnsi" w:cstheme="minorHAnsi"/>
          <w:sz w:val="22"/>
          <w:szCs w:val="22"/>
        </w:rPr>
        <w:t xml:space="preserve">  </w:t>
      </w:r>
      <w:r w:rsidRPr="00A20AF7">
        <w:rPr>
          <w:rFonts w:asciiTheme="minorHAnsi" w:hAnsiTheme="minorHAnsi" w:cstheme="minorHAnsi"/>
          <w:sz w:val="22"/>
          <w:szCs w:val="22"/>
        </w:rPr>
        <w:t>As someone who loves the heat and sweet hospitality, Bakersfield was really fit for me.</w:t>
      </w:r>
      <w:r w:rsidRPr="00A20AF7">
        <w:rPr>
          <w:rStyle w:val="apple-converted-space"/>
          <w:rFonts w:asciiTheme="minorHAnsi" w:hAnsiTheme="minorHAnsi" w:cstheme="minorHAnsi"/>
          <w:sz w:val="22"/>
          <w:szCs w:val="22"/>
        </w:rPr>
        <w:t xml:space="preserve">  </w:t>
      </w:r>
      <w:r w:rsidRPr="00A20AF7">
        <w:rPr>
          <w:rFonts w:asciiTheme="minorHAnsi" w:hAnsiTheme="minorHAnsi" w:cstheme="minorHAnsi"/>
          <w:sz w:val="22"/>
          <w:szCs w:val="22"/>
        </w:rPr>
        <w:t>I truly am excited to learn and grow as a physician here in Bakersfield with the Rio Bravo family medicine team.</w:t>
      </w:r>
      <w:r w:rsidRPr="00A20AF7">
        <w:rPr>
          <w:rStyle w:val="apple-converted-space"/>
          <w:rFonts w:asciiTheme="minorHAnsi" w:hAnsiTheme="minorHAnsi" w:cstheme="minorHAnsi"/>
          <w:sz w:val="22"/>
          <w:szCs w:val="22"/>
        </w:rPr>
        <w:t xml:space="preserve">  </w:t>
      </w:r>
    </w:p>
    <w:p w14:paraId="4029818A" w14:textId="77777777" w:rsidR="004A4CB5" w:rsidRPr="00A20AF7" w:rsidRDefault="004A4CB5" w:rsidP="00E42B9D">
      <w:pPr>
        <w:pStyle w:val="p1"/>
        <w:rPr>
          <w:rStyle w:val="apple-converted-space"/>
          <w:rFonts w:asciiTheme="minorHAnsi" w:hAnsiTheme="minorHAnsi" w:cstheme="minorHAnsi"/>
          <w:sz w:val="22"/>
          <w:szCs w:val="22"/>
        </w:rPr>
      </w:pPr>
    </w:p>
    <w:p w14:paraId="6B4374CF" w14:textId="2FE004EB" w:rsidR="00E42B9D" w:rsidRPr="00A20AF7" w:rsidRDefault="00E42B9D" w:rsidP="00E42B9D">
      <w:pPr>
        <w:pStyle w:val="p1"/>
        <w:rPr>
          <w:rFonts w:asciiTheme="minorHAnsi" w:hAnsiTheme="minorHAnsi" w:cstheme="minorHAnsi"/>
          <w:sz w:val="22"/>
          <w:szCs w:val="22"/>
        </w:rPr>
      </w:pPr>
      <w:r w:rsidRPr="00A20AF7">
        <w:rPr>
          <w:rFonts w:asciiTheme="minorHAnsi" w:hAnsiTheme="minorHAnsi" w:cstheme="minorHAnsi"/>
          <w:sz w:val="22"/>
          <w:szCs w:val="22"/>
        </w:rPr>
        <w:t>For fun, I still try to surf whenever I get a chance, free dive, scuba dive, karaoke, and spend time with my family.</w:t>
      </w:r>
    </w:p>
    <w:p w14:paraId="15E51027" w14:textId="3D01D427" w:rsidR="00E42B9D" w:rsidRPr="00A20AF7" w:rsidRDefault="00E42B9D" w:rsidP="00E42B9D">
      <w:pPr>
        <w:rPr>
          <w:rFonts w:cstheme="minorHAnsi"/>
        </w:rPr>
      </w:pPr>
    </w:p>
    <w:p w14:paraId="0FA971D3" w14:textId="77777777" w:rsidR="00E42B9D" w:rsidRPr="00A20AF7" w:rsidRDefault="00E42B9D" w:rsidP="00E42B9D">
      <w:pPr>
        <w:rPr>
          <w:rFonts w:cstheme="minorHAnsi"/>
          <w:b/>
        </w:rPr>
      </w:pPr>
      <w:r w:rsidRPr="00A20AF7">
        <w:rPr>
          <w:rFonts w:cstheme="minorHAnsi"/>
          <w:b/>
        </w:rPr>
        <w:t>Question number 2: What did you learn this week?</w:t>
      </w:r>
    </w:p>
    <w:p w14:paraId="413382B7" w14:textId="77777777" w:rsidR="00E62A6F" w:rsidRPr="00A20AF7" w:rsidRDefault="00E42B9D" w:rsidP="00E42B9D">
      <w:pPr>
        <w:pStyle w:val="p1"/>
        <w:rPr>
          <w:rStyle w:val="apple-converted-space"/>
          <w:rFonts w:asciiTheme="minorHAnsi" w:hAnsiTheme="minorHAnsi" w:cstheme="minorHAnsi"/>
          <w:sz w:val="22"/>
          <w:szCs w:val="22"/>
        </w:rPr>
      </w:pPr>
      <w:r w:rsidRPr="00A20AF7">
        <w:rPr>
          <w:rFonts w:asciiTheme="minorHAnsi" w:hAnsiTheme="minorHAnsi" w:cstheme="minorHAnsi"/>
          <w:sz w:val="22"/>
          <w:szCs w:val="22"/>
        </w:rPr>
        <w:t>This week I was working on my quality improvement project with my co-resident Dr. Civelli on alcohol withdrawals in a hospital setting.</w:t>
      </w:r>
      <w:r w:rsidRPr="00A20AF7">
        <w:rPr>
          <w:rStyle w:val="apple-converted-space"/>
          <w:rFonts w:asciiTheme="minorHAnsi" w:hAnsiTheme="minorHAnsi" w:cstheme="minorHAnsi"/>
          <w:sz w:val="22"/>
          <w:szCs w:val="22"/>
        </w:rPr>
        <w:t xml:space="preserve">  </w:t>
      </w:r>
      <w:r w:rsidRPr="00A20AF7">
        <w:rPr>
          <w:rFonts w:asciiTheme="minorHAnsi" w:hAnsiTheme="minorHAnsi" w:cstheme="minorHAnsi"/>
          <w:sz w:val="22"/>
          <w:szCs w:val="22"/>
        </w:rPr>
        <w:t>During the research, I was wondering about how you would treat alcohol withdrawals in a clinic setting.</w:t>
      </w:r>
      <w:r w:rsidRPr="00A20AF7">
        <w:rPr>
          <w:rStyle w:val="apple-converted-space"/>
          <w:rFonts w:asciiTheme="minorHAnsi" w:hAnsiTheme="minorHAnsi" w:cstheme="minorHAnsi"/>
          <w:sz w:val="22"/>
          <w:szCs w:val="22"/>
        </w:rPr>
        <w:t xml:space="preserve">  </w:t>
      </w:r>
      <w:r w:rsidRPr="00A20AF7">
        <w:rPr>
          <w:rFonts w:asciiTheme="minorHAnsi" w:hAnsiTheme="minorHAnsi" w:cstheme="minorHAnsi"/>
          <w:sz w:val="22"/>
          <w:szCs w:val="22"/>
        </w:rPr>
        <w:t>We encounter a lot of patients who, when they are willing to open up about it, admit to having alcohol dependency.</w:t>
      </w:r>
      <w:r w:rsidRPr="00A20AF7">
        <w:rPr>
          <w:rStyle w:val="apple-converted-space"/>
          <w:rFonts w:asciiTheme="minorHAnsi" w:hAnsiTheme="minorHAnsi" w:cstheme="minorHAnsi"/>
          <w:sz w:val="22"/>
          <w:szCs w:val="22"/>
        </w:rPr>
        <w:t xml:space="preserve">  </w:t>
      </w:r>
    </w:p>
    <w:p w14:paraId="580A4CE0" w14:textId="77777777" w:rsidR="00E62A6F" w:rsidRPr="00A20AF7" w:rsidRDefault="00E62A6F" w:rsidP="00E42B9D">
      <w:pPr>
        <w:pStyle w:val="p1"/>
        <w:rPr>
          <w:rStyle w:val="apple-converted-space"/>
          <w:rFonts w:asciiTheme="minorHAnsi" w:hAnsiTheme="minorHAnsi" w:cstheme="minorHAnsi"/>
          <w:sz w:val="22"/>
          <w:szCs w:val="22"/>
        </w:rPr>
      </w:pPr>
    </w:p>
    <w:p w14:paraId="12780F94" w14:textId="4328D662" w:rsidR="00A20AF7" w:rsidRDefault="00E42B9D" w:rsidP="00E42B9D">
      <w:pPr>
        <w:pStyle w:val="p1"/>
        <w:rPr>
          <w:rFonts w:asciiTheme="minorHAnsi" w:hAnsiTheme="minorHAnsi" w:cstheme="minorHAnsi"/>
          <w:sz w:val="22"/>
          <w:szCs w:val="22"/>
        </w:rPr>
      </w:pPr>
      <w:r w:rsidRPr="00A20AF7">
        <w:rPr>
          <w:rFonts w:asciiTheme="minorHAnsi" w:hAnsiTheme="minorHAnsi" w:cstheme="minorHAnsi"/>
          <w:sz w:val="22"/>
          <w:szCs w:val="22"/>
        </w:rPr>
        <w:t>It is never a simple subject to talk about with patients because most people either feel that they have their alcoholism under control or that they are ashamed by the amount that they drink.</w:t>
      </w:r>
      <w:r w:rsidRPr="00A20AF7">
        <w:rPr>
          <w:rStyle w:val="apple-converted-space"/>
          <w:rFonts w:asciiTheme="minorHAnsi" w:hAnsiTheme="minorHAnsi" w:cstheme="minorHAnsi"/>
          <w:sz w:val="22"/>
          <w:szCs w:val="22"/>
        </w:rPr>
        <w:t xml:space="preserve">  </w:t>
      </w:r>
      <w:r w:rsidRPr="00A20AF7">
        <w:rPr>
          <w:rFonts w:asciiTheme="minorHAnsi" w:hAnsiTheme="minorHAnsi" w:cstheme="minorHAnsi"/>
          <w:sz w:val="22"/>
          <w:szCs w:val="22"/>
        </w:rPr>
        <w:t>Once the patient is honest with you about the amount they drink and you realize that they are above the recommended daily intake, that is when you start to assess their willingness to quit.</w:t>
      </w:r>
      <w:r w:rsidRPr="00A20AF7">
        <w:rPr>
          <w:rStyle w:val="apple-converted-space"/>
          <w:rFonts w:asciiTheme="minorHAnsi" w:hAnsiTheme="minorHAnsi" w:cstheme="minorHAnsi"/>
          <w:sz w:val="22"/>
          <w:szCs w:val="22"/>
        </w:rPr>
        <w:t xml:space="preserve">  </w:t>
      </w:r>
      <w:r w:rsidRPr="00A20AF7">
        <w:rPr>
          <w:rFonts w:asciiTheme="minorHAnsi" w:hAnsiTheme="minorHAnsi" w:cstheme="minorHAnsi"/>
          <w:sz w:val="22"/>
          <w:szCs w:val="22"/>
        </w:rPr>
        <w:t>That alone is another subject for a pod cast in the future, but if someone is willing to quit you have to consider if that patient is somebody who might have withdrawal symptoms.</w:t>
      </w:r>
    </w:p>
    <w:p w14:paraId="10B538E8" w14:textId="54F0985A" w:rsidR="00033CF1" w:rsidRDefault="00033CF1" w:rsidP="00E42B9D">
      <w:pPr>
        <w:pStyle w:val="p1"/>
        <w:rPr>
          <w:rFonts w:asciiTheme="minorHAnsi" w:hAnsiTheme="minorHAnsi" w:cstheme="minorHAnsi"/>
          <w:sz w:val="22"/>
          <w:szCs w:val="22"/>
        </w:rPr>
      </w:pPr>
    </w:p>
    <w:p w14:paraId="2D118791" w14:textId="30295D4C" w:rsidR="00033CF1" w:rsidRDefault="00033CF1" w:rsidP="00E42B9D">
      <w:pPr>
        <w:pStyle w:val="p1"/>
        <w:rPr>
          <w:rFonts w:asciiTheme="minorHAnsi" w:hAnsiTheme="minorHAnsi" w:cstheme="minorHAnsi"/>
          <w:sz w:val="22"/>
          <w:szCs w:val="22"/>
        </w:rPr>
      </w:pPr>
    </w:p>
    <w:p w14:paraId="3DECFD4F" w14:textId="39CFE5EC" w:rsidR="00033CF1" w:rsidRDefault="00033CF1" w:rsidP="00E42B9D">
      <w:pPr>
        <w:pStyle w:val="p1"/>
        <w:rPr>
          <w:rFonts w:asciiTheme="minorHAnsi" w:hAnsiTheme="minorHAnsi" w:cstheme="minorHAnsi"/>
          <w:sz w:val="22"/>
          <w:szCs w:val="22"/>
        </w:rPr>
      </w:pPr>
    </w:p>
    <w:p w14:paraId="77B45B4F" w14:textId="7DB4914C" w:rsidR="00033CF1" w:rsidRDefault="00033CF1" w:rsidP="00E42B9D">
      <w:pPr>
        <w:pStyle w:val="p1"/>
        <w:rPr>
          <w:rFonts w:asciiTheme="minorHAnsi" w:hAnsiTheme="minorHAnsi" w:cstheme="minorHAnsi"/>
          <w:sz w:val="22"/>
          <w:szCs w:val="22"/>
        </w:rPr>
      </w:pPr>
    </w:p>
    <w:p w14:paraId="13370893" w14:textId="5A029A39" w:rsidR="00033CF1" w:rsidRDefault="00033CF1" w:rsidP="00E42B9D">
      <w:pPr>
        <w:pStyle w:val="p1"/>
        <w:rPr>
          <w:rFonts w:asciiTheme="minorHAnsi" w:hAnsiTheme="minorHAnsi" w:cstheme="minorHAnsi"/>
          <w:sz w:val="22"/>
          <w:szCs w:val="22"/>
        </w:rPr>
      </w:pPr>
    </w:p>
    <w:p w14:paraId="30E3629C" w14:textId="5700F58F" w:rsidR="00033CF1" w:rsidRDefault="00033CF1" w:rsidP="00E42B9D">
      <w:pPr>
        <w:pStyle w:val="p1"/>
        <w:rPr>
          <w:rFonts w:asciiTheme="minorHAnsi" w:hAnsiTheme="minorHAnsi" w:cstheme="minorHAnsi"/>
          <w:sz w:val="22"/>
          <w:szCs w:val="22"/>
        </w:rPr>
      </w:pPr>
    </w:p>
    <w:p w14:paraId="5AD94EA2" w14:textId="4893C8D1" w:rsidR="00033CF1" w:rsidRDefault="00033CF1" w:rsidP="00E42B9D">
      <w:pPr>
        <w:pStyle w:val="p1"/>
        <w:rPr>
          <w:rFonts w:asciiTheme="minorHAnsi" w:hAnsiTheme="minorHAnsi" w:cstheme="minorHAnsi"/>
          <w:sz w:val="22"/>
          <w:szCs w:val="22"/>
        </w:rPr>
      </w:pPr>
    </w:p>
    <w:p w14:paraId="688BCDC5" w14:textId="282B083F" w:rsidR="00033CF1" w:rsidRDefault="00033CF1" w:rsidP="00E42B9D">
      <w:pPr>
        <w:pStyle w:val="p1"/>
        <w:rPr>
          <w:rFonts w:asciiTheme="minorHAnsi" w:hAnsiTheme="minorHAnsi" w:cstheme="minorHAnsi"/>
          <w:sz w:val="22"/>
          <w:szCs w:val="22"/>
        </w:rPr>
      </w:pPr>
    </w:p>
    <w:p w14:paraId="15E82757" w14:textId="3AB6A7EF" w:rsidR="00033CF1" w:rsidRDefault="00033CF1" w:rsidP="00E42B9D">
      <w:pPr>
        <w:pStyle w:val="p1"/>
        <w:rPr>
          <w:rFonts w:asciiTheme="minorHAnsi" w:hAnsiTheme="minorHAnsi" w:cstheme="minorHAnsi"/>
          <w:sz w:val="22"/>
          <w:szCs w:val="22"/>
        </w:rPr>
      </w:pPr>
    </w:p>
    <w:p w14:paraId="0C553D3E" w14:textId="2FC25B4C" w:rsidR="00033CF1" w:rsidRDefault="00033CF1" w:rsidP="00E42B9D">
      <w:pPr>
        <w:pStyle w:val="p1"/>
        <w:rPr>
          <w:rFonts w:asciiTheme="minorHAnsi" w:hAnsiTheme="minorHAnsi" w:cstheme="minorHAnsi"/>
          <w:sz w:val="22"/>
          <w:szCs w:val="22"/>
        </w:rPr>
      </w:pPr>
    </w:p>
    <w:p w14:paraId="4E354927" w14:textId="77777777" w:rsidR="00033CF1" w:rsidRPr="00A20AF7" w:rsidRDefault="00033CF1" w:rsidP="00E42B9D">
      <w:pPr>
        <w:pStyle w:val="p1"/>
        <w:rPr>
          <w:rFonts w:asciiTheme="minorHAnsi" w:hAnsiTheme="minorHAnsi" w:cstheme="minorHAnsi"/>
          <w:sz w:val="22"/>
          <w:szCs w:val="22"/>
        </w:rPr>
      </w:pPr>
    </w:p>
    <w:p w14:paraId="7693687F" w14:textId="6C792CE7" w:rsidR="00E42B9D" w:rsidRPr="00A20AF7" w:rsidRDefault="00E42B9D" w:rsidP="00E42B9D">
      <w:pPr>
        <w:shd w:val="clear" w:color="auto" w:fill="FFFFFF"/>
        <w:spacing w:line="336" w:lineRule="atLeast"/>
        <w:rPr>
          <w:rFonts w:eastAsia="Times New Roman" w:cstheme="minorHAnsi"/>
          <w:b/>
          <w:bCs/>
          <w:color w:val="000000"/>
        </w:rPr>
      </w:pPr>
      <w:r w:rsidRPr="00A20AF7">
        <w:rPr>
          <w:rFonts w:eastAsia="Times New Roman" w:cstheme="minorHAnsi"/>
          <w:b/>
          <w:bCs/>
          <w:color w:val="000000"/>
        </w:rPr>
        <w:lastRenderedPageBreak/>
        <w:t>Timing of alcohol withdrawal syndromes</w:t>
      </w:r>
    </w:p>
    <w:tbl>
      <w:tblPr>
        <w:tblStyle w:val="GridTable1Light-Accent3"/>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4955"/>
        <w:gridCol w:w="1795"/>
      </w:tblGrid>
      <w:tr w:rsidR="00E42B9D" w:rsidRPr="00A20AF7" w14:paraId="66540025" w14:textId="77777777" w:rsidTr="00C741E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45" w:type="dxa"/>
            <w:tcBorders>
              <w:bottom w:val="none" w:sz="0" w:space="0" w:color="auto"/>
            </w:tcBorders>
            <w:hideMark/>
          </w:tcPr>
          <w:p w14:paraId="101CBEF5" w14:textId="77777777" w:rsidR="00E42B9D" w:rsidRPr="00A20AF7" w:rsidRDefault="00E42B9D" w:rsidP="00A20AF7">
            <w:pPr>
              <w:spacing w:line="360" w:lineRule="atLeast"/>
              <w:jc w:val="center"/>
              <w:rPr>
                <w:rFonts w:eastAsia="Times New Roman" w:cstheme="minorHAnsi"/>
                <w:b w:val="0"/>
                <w:bCs w:val="0"/>
              </w:rPr>
            </w:pPr>
            <w:r w:rsidRPr="00A20AF7">
              <w:rPr>
                <w:rFonts w:eastAsia="Times New Roman" w:cstheme="minorHAnsi"/>
              </w:rPr>
              <w:t>Syndrome </w:t>
            </w:r>
          </w:p>
        </w:tc>
        <w:tc>
          <w:tcPr>
            <w:tcW w:w="4955" w:type="dxa"/>
            <w:tcBorders>
              <w:bottom w:val="none" w:sz="0" w:space="0" w:color="auto"/>
            </w:tcBorders>
            <w:hideMark/>
          </w:tcPr>
          <w:p w14:paraId="39D6895B" w14:textId="77777777" w:rsidR="00E42B9D" w:rsidRPr="00A20AF7" w:rsidRDefault="00E42B9D" w:rsidP="00A20AF7">
            <w:pPr>
              <w:spacing w:line="36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A20AF7">
              <w:rPr>
                <w:rFonts w:eastAsia="Times New Roman" w:cstheme="minorHAnsi"/>
              </w:rPr>
              <w:t>Clinical findings </w:t>
            </w:r>
          </w:p>
        </w:tc>
        <w:tc>
          <w:tcPr>
            <w:tcW w:w="1795" w:type="dxa"/>
            <w:tcBorders>
              <w:bottom w:val="none" w:sz="0" w:space="0" w:color="auto"/>
            </w:tcBorders>
            <w:hideMark/>
          </w:tcPr>
          <w:p w14:paraId="7660456B" w14:textId="77777777" w:rsidR="00E42B9D" w:rsidRPr="00A20AF7" w:rsidRDefault="00E42B9D" w:rsidP="00A20AF7">
            <w:pPr>
              <w:spacing w:line="36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A20AF7">
              <w:rPr>
                <w:rFonts w:eastAsia="Times New Roman" w:cstheme="minorHAnsi"/>
              </w:rPr>
              <w:t>Onset after last drink </w:t>
            </w:r>
          </w:p>
        </w:tc>
      </w:tr>
      <w:tr w:rsidR="00E42B9D" w:rsidRPr="00A20AF7" w14:paraId="234477BE" w14:textId="77777777" w:rsidTr="00C741E3">
        <w:trPr>
          <w:trHeight w:val="288"/>
        </w:trPr>
        <w:tc>
          <w:tcPr>
            <w:cnfStyle w:val="001000000000" w:firstRow="0" w:lastRow="0" w:firstColumn="1" w:lastColumn="0" w:oddVBand="0" w:evenVBand="0" w:oddHBand="0" w:evenHBand="0" w:firstRowFirstColumn="0" w:firstRowLastColumn="0" w:lastRowFirstColumn="0" w:lastRowLastColumn="0"/>
            <w:tcW w:w="2245" w:type="dxa"/>
            <w:hideMark/>
          </w:tcPr>
          <w:p w14:paraId="3F968965" w14:textId="77777777" w:rsidR="00E42B9D" w:rsidRPr="00A20AF7" w:rsidRDefault="00E42B9D" w:rsidP="00A20AF7">
            <w:pPr>
              <w:spacing w:line="360" w:lineRule="atLeast"/>
              <w:rPr>
                <w:rFonts w:eastAsia="Times New Roman" w:cstheme="minorHAnsi"/>
              </w:rPr>
            </w:pPr>
            <w:r w:rsidRPr="00A20AF7">
              <w:rPr>
                <w:rFonts w:eastAsia="Times New Roman" w:cstheme="minorHAnsi"/>
              </w:rPr>
              <w:t>Minor withdrawal</w:t>
            </w:r>
          </w:p>
        </w:tc>
        <w:tc>
          <w:tcPr>
            <w:tcW w:w="4955" w:type="dxa"/>
            <w:hideMark/>
          </w:tcPr>
          <w:p w14:paraId="0D21CE7F" w14:textId="77777777" w:rsidR="00E42B9D" w:rsidRPr="00A20AF7" w:rsidRDefault="00E42B9D" w:rsidP="00A20AF7">
            <w:pPr>
              <w:spacing w:line="36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A20AF7">
              <w:rPr>
                <w:rFonts w:eastAsia="Times New Roman" w:cstheme="minorHAnsi"/>
              </w:rPr>
              <w:t>Tremulousness, mild anxiety, headache, diaphoresis, palpitations, anorexia, gastrointestinal upset; normal mental status</w:t>
            </w:r>
          </w:p>
        </w:tc>
        <w:tc>
          <w:tcPr>
            <w:tcW w:w="1795" w:type="dxa"/>
            <w:hideMark/>
          </w:tcPr>
          <w:p w14:paraId="64FB99B4" w14:textId="77777777" w:rsidR="00E42B9D" w:rsidRPr="00A20AF7" w:rsidRDefault="00E42B9D" w:rsidP="00A20AF7">
            <w:pPr>
              <w:spacing w:line="36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A20AF7">
              <w:rPr>
                <w:rFonts w:eastAsia="Times New Roman" w:cstheme="minorHAnsi"/>
              </w:rPr>
              <w:t>6 to 36 hours</w:t>
            </w:r>
          </w:p>
        </w:tc>
      </w:tr>
      <w:tr w:rsidR="00E42B9D" w:rsidRPr="00A20AF7" w14:paraId="7A0B493F" w14:textId="77777777" w:rsidTr="00C741E3">
        <w:trPr>
          <w:trHeight w:val="288"/>
        </w:trPr>
        <w:tc>
          <w:tcPr>
            <w:cnfStyle w:val="001000000000" w:firstRow="0" w:lastRow="0" w:firstColumn="1" w:lastColumn="0" w:oddVBand="0" w:evenVBand="0" w:oddHBand="0" w:evenHBand="0" w:firstRowFirstColumn="0" w:firstRowLastColumn="0" w:lastRowFirstColumn="0" w:lastRowLastColumn="0"/>
            <w:tcW w:w="2245" w:type="dxa"/>
            <w:hideMark/>
          </w:tcPr>
          <w:p w14:paraId="14B27657" w14:textId="77777777" w:rsidR="00E42B9D" w:rsidRPr="00A20AF7" w:rsidRDefault="00E42B9D" w:rsidP="00A20AF7">
            <w:pPr>
              <w:spacing w:line="360" w:lineRule="atLeast"/>
              <w:rPr>
                <w:rFonts w:eastAsia="Times New Roman" w:cstheme="minorHAnsi"/>
              </w:rPr>
            </w:pPr>
            <w:r w:rsidRPr="00A20AF7">
              <w:rPr>
                <w:rFonts w:eastAsia="Times New Roman" w:cstheme="minorHAnsi"/>
              </w:rPr>
              <w:t>Seizures</w:t>
            </w:r>
          </w:p>
        </w:tc>
        <w:tc>
          <w:tcPr>
            <w:tcW w:w="4955" w:type="dxa"/>
            <w:hideMark/>
          </w:tcPr>
          <w:p w14:paraId="1D729191" w14:textId="77777777" w:rsidR="00E42B9D" w:rsidRPr="00A20AF7" w:rsidRDefault="00E42B9D" w:rsidP="00A20AF7">
            <w:pPr>
              <w:spacing w:line="36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A20AF7">
              <w:rPr>
                <w:rFonts w:eastAsia="Times New Roman" w:cstheme="minorHAnsi"/>
              </w:rPr>
              <w:t>Single or brief flurry of generalized tonic-clonic seizures, short postictal period; status epilepticus rare</w:t>
            </w:r>
          </w:p>
        </w:tc>
        <w:tc>
          <w:tcPr>
            <w:tcW w:w="1795" w:type="dxa"/>
            <w:hideMark/>
          </w:tcPr>
          <w:p w14:paraId="4F4736B9" w14:textId="77777777" w:rsidR="00E42B9D" w:rsidRPr="00A20AF7" w:rsidRDefault="00E42B9D" w:rsidP="00A20AF7">
            <w:pPr>
              <w:spacing w:line="36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A20AF7">
              <w:rPr>
                <w:rFonts w:eastAsia="Times New Roman" w:cstheme="minorHAnsi"/>
              </w:rPr>
              <w:t>6 to 48 hours</w:t>
            </w:r>
          </w:p>
        </w:tc>
      </w:tr>
      <w:tr w:rsidR="00E42B9D" w:rsidRPr="00A20AF7" w14:paraId="56E95392" w14:textId="77777777" w:rsidTr="00C741E3">
        <w:trPr>
          <w:trHeight w:val="288"/>
        </w:trPr>
        <w:tc>
          <w:tcPr>
            <w:cnfStyle w:val="001000000000" w:firstRow="0" w:lastRow="0" w:firstColumn="1" w:lastColumn="0" w:oddVBand="0" w:evenVBand="0" w:oddHBand="0" w:evenHBand="0" w:firstRowFirstColumn="0" w:firstRowLastColumn="0" w:lastRowFirstColumn="0" w:lastRowLastColumn="0"/>
            <w:tcW w:w="2245" w:type="dxa"/>
            <w:hideMark/>
          </w:tcPr>
          <w:p w14:paraId="1E05E143" w14:textId="77777777" w:rsidR="00E42B9D" w:rsidRPr="00A20AF7" w:rsidRDefault="00E42B9D" w:rsidP="00A20AF7">
            <w:pPr>
              <w:spacing w:line="360" w:lineRule="atLeast"/>
              <w:rPr>
                <w:rFonts w:eastAsia="Times New Roman" w:cstheme="minorHAnsi"/>
              </w:rPr>
            </w:pPr>
            <w:r w:rsidRPr="00A20AF7">
              <w:rPr>
                <w:rFonts w:eastAsia="Times New Roman" w:cstheme="minorHAnsi"/>
              </w:rPr>
              <w:t>Alcoholic hallucinosis</w:t>
            </w:r>
          </w:p>
        </w:tc>
        <w:tc>
          <w:tcPr>
            <w:tcW w:w="4955" w:type="dxa"/>
            <w:hideMark/>
          </w:tcPr>
          <w:p w14:paraId="629F860E" w14:textId="77777777" w:rsidR="00E42B9D" w:rsidRPr="00A20AF7" w:rsidRDefault="00E42B9D" w:rsidP="00A20AF7">
            <w:pPr>
              <w:spacing w:line="36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A20AF7">
              <w:rPr>
                <w:rFonts w:eastAsia="Times New Roman" w:cstheme="minorHAnsi"/>
              </w:rPr>
              <w:t>Visual, auditory, and/or tactile hallucinations with intact orientation and normal vital signs</w:t>
            </w:r>
          </w:p>
        </w:tc>
        <w:tc>
          <w:tcPr>
            <w:tcW w:w="1795" w:type="dxa"/>
            <w:hideMark/>
          </w:tcPr>
          <w:p w14:paraId="1CE6A234" w14:textId="77777777" w:rsidR="00E42B9D" w:rsidRPr="00A20AF7" w:rsidRDefault="00E42B9D" w:rsidP="00A20AF7">
            <w:pPr>
              <w:spacing w:line="36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A20AF7">
              <w:rPr>
                <w:rFonts w:eastAsia="Times New Roman" w:cstheme="minorHAnsi"/>
              </w:rPr>
              <w:t>12 to 48 hours</w:t>
            </w:r>
          </w:p>
        </w:tc>
      </w:tr>
      <w:tr w:rsidR="00E42B9D" w:rsidRPr="00A20AF7" w14:paraId="59ED6DD3" w14:textId="77777777" w:rsidTr="00C741E3">
        <w:trPr>
          <w:trHeight w:val="288"/>
        </w:trPr>
        <w:tc>
          <w:tcPr>
            <w:cnfStyle w:val="001000000000" w:firstRow="0" w:lastRow="0" w:firstColumn="1" w:lastColumn="0" w:oddVBand="0" w:evenVBand="0" w:oddHBand="0" w:evenHBand="0" w:firstRowFirstColumn="0" w:firstRowLastColumn="0" w:lastRowFirstColumn="0" w:lastRowLastColumn="0"/>
            <w:tcW w:w="2245" w:type="dxa"/>
            <w:hideMark/>
          </w:tcPr>
          <w:p w14:paraId="5037E819" w14:textId="77777777" w:rsidR="00E42B9D" w:rsidRPr="00A20AF7" w:rsidRDefault="00E42B9D" w:rsidP="00A20AF7">
            <w:pPr>
              <w:spacing w:line="360" w:lineRule="atLeast"/>
              <w:rPr>
                <w:rFonts w:eastAsia="Times New Roman" w:cstheme="minorHAnsi"/>
              </w:rPr>
            </w:pPr>
            <w:r w:rsidRPr="00A20AF7">
              <w:rPr>
                <w:rFonts w:eastAsia="Times New Roman" w:cstheme="minorHAnsi"/>
              </w:rPr>
              <w:t>Delirium tremens</w:t>
            </w:r>
          </w:p>
        </w:tc>
        <w:tc>
          <w:tcPr>
            <w:tcW w:w="4955" w:type="dxa"/>
            <w:hideMark/>
          </w:tcPr>
          <w:p w14:paraId="0BCFDBAE" w14:textId="77777777" w:rsidR="00E42B9D" w:rsidRPr="00A20AF7" w:rsidRDefault="00E42B9D" w:rsidP="00A20AF7">
            <w:pPr>
              <w:spacing w:line="36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A20AF7">
              <w:rPr>
                <w:rFonts w:eastAsia="Times New Roman" w:cstheme="minorHAnsi"/>
              </w:rPr>
              <w:t>Delirium, agitation, tachycardia, hypertension, fever, diaphoresis</w:t>
            </w:r>
          </w:p>
        </w:tc>
        <w:tc>
          <w:tcPr>
            <w:tcW w:w="1795" w:type="dxa"/>
            <w:hideMark/>
          </w:tcPr>
          <w:p w14:paraId="402B5876" w14:textId="77777777" w:rsidR="00E42B9D" w:rsidRPr="00A20AF7" w:rsidRDefault="00E42B9D" w:rsidP="00A20AF7">
            <w:pPr>
              <w:spacing w:line="36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A20AF7">
              <w:rPr>
                <w:rFonts w:eastAsia="Times New Roman" w:cstheme="minorHAnsi"/>
              </w:rPr>
              <w:t>48 to 96 hours</w:t>
            </w:r>
          </w:p>
        </w:tc>
      </w:tr>
    </w:tbl>
    <w:p w14:paraId="049B1205" w14:textId="77777777" w:rsidR="00E42B9D" w:rsidRPr="00A20AF7" w:rsidRDefault="00E42B9D" w:rsidP="00E42B9D">
      <w:pPr>
        <w:pStyle w:val="p1"/>
        <w:rPr>
          <w:rFonts w:asciiTheme="minorHAnsi" w:hAnsiTheme="minorHAnsi" w:cstheme="minorHAnsi"/>
          <w:sz w:val="22"/>
          <w:szCs w:val="22"/>
        </w:rPr>
      </w:pPr>
    </w:p>
    <w:p w14:paraId="4C0EFF8A" w14:textId="77777777" w:rsidR="00E42B9D" w:rsidRPr="00A20AF7" w:rsidRDefault="00E42B9D" w:rsidP="00E42B9D">
      <w:pPr>
        <w:pStyle w:val="p1"/>
        <w:rPr>
          <w:rFonts w:asciiTheme="minorHAnsi" w:hAnsiTheme="minorHAnsi" w:cstheme="minorHAnsi"/>
          <w:sz w:val="22"/>
          <w:szCs w:val="22"/>
        </w:rPr>
      </w:pPr>
    </w:p>
    <w:p w14:paraId="766E3409" w14:textId="236E4DF9" w:rsidR="00E42B9D" w:rsidRPr="00A20AF7" w:rsidRDefault="00033CF1" w:rsidP="00E42B9D">
      <w:pPr>
        <w:pStyle w:val="p1"/>
        <w:rPr>
          <w:rFonts w:asciiTheme="minorHAnsi" w:hAnsiTheme="minorHAnsi" w:cstheme="minorHAnsi"/>
          <w:b/>
          <w:sz w:val="22"/>
          <w:szCs w:val="22"/>
        </w:rPr>
      </w:pPr>
      <w:r>
        <w:rPr>
          <w:rFonts w:asciiTheme="minorHAnsi" w:hAnsiTheme="minorHAnsi" w:cstheme="minorHAnsi"/>
          <w:b/>
          <w:sz w:val="22"/>
          <w:szCs w:val="22"/>
        </w:rPr>
        <w:t>Patient assessment</w:t>
      </w:r>
    </w:p>
    <w:p w14:paraId="19337EB9" w14:textId="77777777" w:rsidR="00CE4B68" w:rsidRPr="00A20AF7" w:rsidRDefault="00CE4B68" w:rsidP="00E42B9D">
      <w:pPr>
        <w:pStyle w:val="p1"/>
        <w:rPr>
          <w:rFonts w:asciiTheme="minorHAnsi" w:hAnsiTheme="minorHAnsi" w:cstheme="minorHAnsi"/>
          <w:sz w:val="22"/>
          <w:szCs w:val="22"/>
        </w:rPr>
      </w:pPr>
    </w:p>
    <w:p w14:paraId="7CCF347A" w14:textId="2CD7D211" w:rsidR="00E42B9D" w:rsidRPr="00A20AF7" w:rsidRDefault="00E42B9D" w:rsidP="00E42B9D">
      <w:pPr>
        <w:pStyle w:val="p1"/>
        <w:rPr>
          <w:rFonts w:asciiTheme="minorHAnsi" w:hAnsiTheme="minorHAnsi" w:cstheme="minorHAnsi"/>
          <w:sz w:val="22"/>
          <w:szCs w:val="22"/>
        </w:rPr>
      </w:pPr>
      <w:r w:rsidRPr="00A20AF7">
        <w:rPr>
          <w:rFonts w:asciiTheme="minorHAnsi" w:hAnsiTheme="minorHAnsi" w:cstheme="minorHAnsi"/>
          <w:sz w:val="22"/>
          <w:szCs w:val="22"/>
        </w:rPr>
        <w:t>1) Substance use h</w:t>
      </w:r>
      <w:r w:rsidR="00B11948">
        <w:rPr>
          <w:rFonts w:asciiTheme="minorHAnsi" w:hAnsiTheme="minorHAnsi" w:cstheme="minorHAnsi"/>
          <w:sz w:val="22"/>
          <w:szCs w:val="22"/>
        </w:rPr>
        <w:t>istory</w:t>
      </w:r>
      <w:r w:rsidRPr="00A20AF7">
        <w:rPr>
          <w:rFonts w:asciiTheme="minorHAnsi" w:hAnsiTheme="minorHAnsi" w:cstheme="minorHAnsi"/>
          <w:sz w:val="22"/>
          <w:szCs w:val="22"/>
        </w:rPr>
        <w:t xml:space="preserve"> questions include:</w:t>
      </w:r>
      <w:r w:rsidRPr="00A20AF7">
        <w:rPr>
          <w:rFonts w:asciiTheme="minorHAnsi" w:hAnsiTheme="minorHAnsi" w:cstheme="minorHAnsi"/>
          <w:color w:val="232323"/>
          <w:sz w:val="22"/>
          <w:szCs w:val="22"/>
        </w:rPr>
        <w:br/>
        <w:t>-Duration of disorder?</w:t>
      </w:r>
    </w:p>
    <w:p w14:paraId="341D2C39" w14:textId="77777777" w:rsidR="00E42B9D" w:rsidRPr="00A20AF7" w:rsidRDefault="00E42B9D" w:rsidP="00E42B9D">
      <w:pPr>
        <w:pStyle w:val="bulletindent2"/>
        <w:spacing w:before="0" w:beforeAutospacing="0" w:after="0" w:afterAutospacing="0"/>
        <w:rPr>
          <w:rFonts w:asciiTheme="minorHAnsi" w:hAnsiTheme="minorHAnsi" w:cstheme="minorHAnsi"/>
          <w:color w:val="232323"/>
          <w:sz w:val="22"/>
          <w:szCs w:val="22"/>
        </w:rPr>
      </w:pPr>
      <w:r w:rsidRPr="00A20AF7">
        <w:rPr>
          <w:rFonts w:asciiTheme="minorHAnsi" w:hAnsiTheme="minorHAnsi" w:cstheme="minorHAnsi"/>
          <w:color w:val="232323"/>
          <w:sz w:val="22"/>
          <w:szCs w:val="22"/>
        </w:rPr>
        <w:t>-When was your last drink?</w:t>
      </w:r>
      <w:r w:rsidRPr="00A20AF7">
        <w:rPr>
          <w:rStyle w:val="apple-converted-space"/>
          <w:rFonts w:asciiTheme="minorHAnsi" w:hAnsiTheme="minorHAnsi" w:cstheme="minorHAnsi"/>
          <w:color w:val="232323"/>
          <w:sz w:val="22"/>
          <w:szCs w:val="22"/>
        </w:rPr>
        <w:t> </w:t>
      </w:r>
    </w:p>
    <w:p w14:paraId="5E3662F1" w14:textId="77777777" w:rsidR="00E42B9D" w:rsidRPr="00A20AF7" w:rsidRDefault="00E42B9D" w:rsidP="00E42B9D">
      <w:pPr>
        <w:pStyle w:val="bulletindent2"/>
        <w:spacing w:before="0" w:beforeAutospacing="0" w:after="0" w:afterAutospacing="0"/>
        <w:rPr>
          <w:rFonts w:asciiTheme="minorHAnsi" w:hAnsiTheme="minorHAnsi" w:cstheme="minorHAnsi"/>
          <w:color w:val="232323"/>
          <w:sz w:val="22"/>
          <w:szCs w:val="22"/>
        </w:rPr>
      </w:pPr>
      <w:r w:rsidRPr="00A20AF7">
        <w:rPr>
          <w:rFonts w:asciiTheme="minorHAnsi" w:hAnsiTheme="minorHAnsi" w:cstheme="minorHAnsi"/>
          <w:color w:val="232323"/>
          <w:sz w:val="22"/>
          <w:szCs w:val="22"/>
        </w:rPr>
        <w:t>-How many drinks per day, and days per week?</w:t>
      </w:r>
      <w:r w:rsidRPr="00A20AF7">
        <w:rPr>
          <w:rStyle w:val="apple-converted-space"/>
          <w:rFonts w:asciiTheme="minorHAnsi" w:hAnsiTheme="minorHAnsi" w:cstheme="minorHAnsi"/>
          <w:color w:val="232323"/>
          <w:sz w:val="22"/>
          <w:szCs w:val="22"/>
        </w:rPr>
        <w:t> </w:t>
      </w:r>
    </w:p>
    <w:p w14:paraId="677EA864" w14:textId="77777777" w:rsidR="00E42B9D" w:rsidRPr="00A20AF7" w:rsidRDefault="00E42B9D" w:rsidP="00E42B9D">
      <w:pPr>
        <w:pStyle w:val="bulletindent2"/>
        <w:spacing w:before="0" w:beforeAutospacing="0" w:after="0" w:afterAutospacing="0"/>
        <w:rPr>
          <w:rFonts w:asciiTheme="minorHAnsi" w:hAnsiTheme="minorHAnsi" w:cstheme="minorHAnsi"/>
          <w:color w:val="232323"/>
          <w:sz w:val="22"/>
          <w:szCs w:val="22"/>
        </w:rPr>
      </w:pPr>
      <w:r w:rsidRPr="00A20AF7">
        <w:rPr>
          <w:rFonts w:asciiTheme="minorHAnsi" w:hAnsiTheme="minorHAnsi" w:cstheme="minorHAnsi"/>
          <w:color w:val="232323"/>
          <w:sz w:val="22"/>
          <w:szCs w:val="22"/>
        </w:rPr>
        <w:t>-History of withdrawal seizure or delirium tremens</w:t>
      </w:r>
    </w:p>
    <w:p w14:paraId="010EF34D" w14:textId="77777777" w:rsidR="00E42B9D" w:rsidRPr="00A20AF7" w:rsidRDefault="00E42B9D" w:rsidP="00E42B9D">
      <w:pPr>
        <w:pStyle w:val="bulletindent2"/>
        <w:spacing w:before="0" w:beforeAutospacing="0" w:after="0" w:afterAutospacing="0"/>
        <w:rPr>
          <w:rFonts w:asciiTheme="minorHAnsi" w:hAnsiTheme="minorHAnsi" w:cstheme="minorHAnsi"/>
          <w:color w:val="232323"/>
          <w:sz w:val="22"/>
          <w:szCs w:val="22"/>
        </w:rPr>
      </w:pPr>
      <w:r w:rsidRPr="00A20AF7">
        <w:rPr>
          <w:rFonts w:asciiTheme="minorHAnsi" w:hAnsiTheme="minorHAnsi" w:cstheme="minorHAnsi"/>
          <w:color w:val="232323"/>
          <w:sz w:val="22"/>
          <w:szCs w:val="22"/>
        </w:rPr>
        <w:t>-Medical complications related to alcohol</w:t>
      </w:r>
    </w:p>
    <w:p w14:paraId="359884D3" w14:textId="77777777" w:rsidR="00E42B9D" w:rsidRPr="00A20AF7" w:rsidRDefault="00E42B9D" w:rsidP="00E42B9D">
      <w:pPr>
        <w:pStyle w:val="bulletindent2"/>
        <w:spacing w:before="0" w:beforeAutospacing="0" w:after="0" w:afterAutospacing="0"/>
        <w:rPr>
          <w:rFonts w:asciiTheme="minorHAnsi" w:hAnsiTheme="minorHAnsi" w:cstheme="minorHAnsi"/>
          <w:color w:val="232323"/>
          <w:sz w:val="22"/>
          <w:szCs w:val="22"/>
        </w:rPr>
      </w:pPr>
      <w:r w:rsidRPr="00A20AF7">
        <w:rPr>
          <w:rFonts w:asciiTheme="minorHAnsi" w:hAnsiTheme="minorHAnsi" w:cstheme="minorHAnsi"/>
          <w:color w:val="232323"/>
          <w:sz w:val="22"/>
          <w:szCs w:val="22"/>
        </w:rPr>
        <w:t>-Number of prior supervised withdrawal episodes?  </w:t>
      </w:r>
    </w:p>
    <w:p w14:paraId="372C60CE" w14:textId="294582D6" w:rsidR="00E42B9D" w:rsidRPr="00A20AF7" w:rsidRDefault="00E42B9D" w:rsidP="00E42B9D">
      <w:pPr>
        <w:pStyle w:val="bulletindent2"/>
        <w:spacing w:before="0" w:beforeAutospacing="0" w:after="0" w:afterAutospacing="0"/>
        <w:rPr>
          <w:rFonts w:asciiTheme="minorHAnsi" w:hAnsiTheme="minorHAnsi" w:cstheme="minorHAnsi"/>
          <w:color w:val="232323"/>
          <w:sz w:val="22"/>
          <w:szCs w:val="22"/>
        </w:rPr>
      </w:pPr>
    </w:p>
    <w:p w14:paraId="3C8A8F16" w14:textId="77777777" w:rsidR="00E42B9D" w:rsidRPr="00A20AF7" w:rsidRDefault="00E42B9D" w:rsidP="00E42B9D">
      <w:pPr>
        <w:pStyle w:val="bulletindent2"/>
        <w:spacing w:before="0" w:beforeAutospacing="0" w:after="0" w:afterAutospacing="0"/>
        <w:rPr>
          <w:rFonts w:asciiTheme="minorHAnsi" w:hAnsiTheme="minorHAnsi" w:cstheme="minorHAnsi"/>
          <w:color w:val="232323"/>
          <w:sz w:val="22"/>
          <w:szCs w:val="22"/>
        </w:rPr>
      </w:pPr>
      <w:r w:rsidRPr="00A20AF7">
        <w:rPr>
          <w:rFonts w:asciiTheme="minorHAnsi" w:hAnsiTheme="minorHAnsi" w:cstheme="minorHAnsi"/>
          <w:color w:val="232323"/>
          <w:sz w:val="22"/>
          <w:szCs w:val="22"/>
        </w:rPr>
        <w:t>2) General Physical Exam w/ vitals</w:t>
      </w:r>
    </w:p>
    <w:p w14:paraId="2AA00713" w14:textId="77777777" w:rsidR="00E42B9D" w:rsidRPr="00A20AF7" w:rsidRDefault="00E42B9D" w:rsidP="00E42B9D">
      <w:pPr>
        <w:pStyle w:val="bulletindent2"/>
        <w:spacing w:before="0" w:beforeAutospacing="0" w:after="0" w:afterAutospacing="0"/>
        <w:rPr>
          <w:rFonts w:asciiTheme="minorHAnsi" w:hAnsiTheme="minorHAnsi" w:cstheme="minorHAnsi"/>
          <w:color w:val="232323"/>
          <w:sz w:val="22"/>
          <w:szCs w:val="22"/>
        </w:rPr>
      </w:pPr>
    </w:p>
    <w:p w14:paraId="583C33B3" w14:textId="3D4D8A87" w:rsidR="00E42B9D" w:rsidRPr="00A20AF7" w:rsidRDefault="00E42B9D" w:rsidP="00E42B9D">
      <w:pPr>
        <w:pStyle w:val="bulletindent2"/>
        <w:spacing w:before="0" w:beforeAutospacing="0" w:after="0" w:afterAutospacing="0"/>
        <w:rPr>
          <w:rFonts w:asciiTheme="minorHAnsi" w:hAnsiTheme="minorHAnsi" w:cstheme="minorHAnsi"/>
          <w:color w:val="232323"/>
          <w:sz w:val="22"/>
          <w:szCs w:val="22"/>
        </w:rPr>
      </w:pPr>
      <w:r w:rsidRPr="00A20AF7">
        <w:rPr>
          <w:rFonts w:asciiTheme="minorHAnsi" w:hAnsiTheme="minorHAnsi" w:cstheme="minorHAnsi"/>
          <w:color w:val="232323"/>
          <w:sz w:val="22"/>
          <w:szCs w:val="22"/>
        </w:rPr>
        <w:t>3) Lab</w:t>
      </w:r>
      <w:r w:rsidR="00CE4B68" w:rsidRPr="00A20AF7">
        <w:rPr>
          <w:rFonts w:asciiTheme="minorHAnsi" w:hAnsiTheme="minorHAnsi" w:cstheme="minorHAnsi"/>
          <w:color w:val="232323"/>
          <w:sz w:val="22"/>
          <w:szCs w:val="22"/>
        </w:rPr>
        <w:t>s</w:t>
      </w:r>
      <w:r w:rsidRPr="00A20AF7">
        <w:rPr>
          <w:rFonts w:asciiTheme="minorHAnsi" w:hAnsiTheme="minorHAnsi" w:cstheme="minorHAnsi"/>
          <w:color w:val="232323"/>
          <w:sz w:val="22"/>
          <w:szCs w:val="22"/>
        </w:rPr>
        <w:t>: CBC w/diff, blood glucose, electrolytes, calcium, magnesium, phosphorous, anion gap, renal and hepatic function</w:t>
      </w:r>
    </w:p>
    <w:p w14:paraId="18984507" w14:textId="77777777" w:rsidR="00E42B9D" w:rsidRPr="00A20AF7" w:rsidRDefault="00E42B9D" w:rsidP="00E42B9D">
      <w:pPr>
        <w:pStyle w:val="bulletindent2"/>
        <w:spacing w:before="0" w:beforeAutospacing="0" w:after="0" w:afterAutospacing="0"/>
        <w:rPr>
          <w:rFonts w:asciiTheme="minorHAnsi" w:hAnsiTheme="minorHAnsi" w:cstheme="minorHAnsi"/>
          <w:color w:val="232323"/>
          <w:sz w:val="22"/>
          <w:szCs w:val="22"/>
        </w:rPr>
      </w:pPr>
    </w:p>
    <w:p w14:paraId="249CDFB5" w14:textId="5944C368" w:rsidR="00E42B9D" w:rsidRPr="00A20AF7" w:rsidRDefault="00E42B9D" w:rsidP="00E42B9D">
      <w:pPr>
        <w:pStyle w:val="bulletindent2"/>
        <w:spacing w:before="0" w:beforeAutospacing="0" w:after="0" w:afterAutospacing="0"/>
        <w:rPr>
          <w:rFonts w:asciiTheme="minorHAnsi" w:hAnsiTheme="minorHAnsi" w:cstheme="minorHAnsi"/>
          <w:color w:val="232323"/>
          <w:sz w:val="22"/>
          <w:szCs w:val="22"/>
        </w:rPr>
      </w:pPr>
      <w:r w:rsidRPr="00A20AF7">
        <w:rPr>
          <w:rFonts w:asciiTheme="minorHAnsi" w:hAnsiTheme="minorHAnsi" w:cstheme="minorHAnsi"/>
          <w:color w:val="232323"/>
          <w:sz w:val="22"/>
          <w:szCs w:val="22"/>
        </w:rPr>
        <w:t>4) Withdrawal Symptom</w:t>
      </w:r>
      <w:r w:rsidR="00033CF1">
        <w:rPr>
          <w:rFonts w:asciiTheme="minorHAnsi" w:hAnsiTheme="minorHAnsi" w:cstheme="minorHAnsi"/>
          <w:color w:val="232323"/>
          <w:sz w:val="22"/>
          <w:szCs w:val="22"/>
        </w:rPr>
        <w:t>s</w:t>
      </w:r>
      <w:r w:rsidRPr="00A20AF7">
        <w:rPr>
          <w:rFonts w:asciiTheme="minorHAnsi" w:hAnsiTheme="minorHAnsi" w:cstheme="minorHAnsi"/>
          <w:color w:val="232323"/>
          <w:sz w:val="22"/>
          <w:szCs w:val="22"/>
        </w:rPr>
        <w:t xml:space="preserve"> </w:t>
      </w:r>
    </w:p>
    <w:p w14:paraId="1811B5CB" w14:textId="77777777" w:rsidR="00033CF1" w:rsidRDefault="00033CF1" w:rsidP="00033CF1">
      <w:pPr>
        <w:widowControl w:val="0"/>
        <w:autoSpaceDE w:val="0"/>
        <w:autoSpaceDN w:val="0"/>
        <w:adjustRightInd w:val="0"/>
        <w:rPr>
          <w:rFonts w:cstheme="minorHAnsi"/>
          <w:color w:val="232323"/>
        </w:rPr>
      </w:pPr>
    </w:p>
    <w:p w14:paraId="313EE524" w14:textId="73E7A0D3" w:rsidR="00E42B9D" w:rsidRPr="00A20AF7" w:rsidRDefault="00033CF1" w:rsidP="00033CF1">
      <w:pPr>
        <w:widowControl w:val="0"/>
        <w:autoSpaceDE w:val="0"/>
        <w:autoSpaceDN w:val="0"/>
        <w:adjustRightInd w:val="0"/>
        <w:rPr>
          <w:rFonts w:cstheme="minorHAnsi"/>
          <w:color w:val="232323"/>
        </w:rPr>
      </w:pPr>
      <w:r w:rsidRPr="00033CF1">
        <w:rPr>
          <w:rFonts w:cstheme="minorHAnsi"/>
          <w:b/>
          <w:bCs/>
          <w:color w:val="343434"/>
        </w:rPr>
        <w:t>Clinical Institute Withdrawal Assessment for Alcohol Scale, Revised (</w:t>
      </w:r>
      <w:r w:rsidR="00E42B9D" w:rsidRPr="00033CF1">
        <w:rPr>
          <w:rFonts w:cstheme="minorHAnsi"/>
          <w:b/>
          <w:color w:val="232323"/>
        </w:rPr>
        <w:t>CIWA</w:t>
      </w:r>
      <w:r w:rsidRPr="00033CF1">
        <w:rPr>
          <w:rFonts w:cstheme="minorHAnsi"/>
          <w:b/>
          <w:color w:val="232323"/>
        </w:rPr>
        <w:t>)</w:t>
      </w:r>
      <w:r>
        <w:rPr>
          <w:rFonts w:cstheme="minorHAnsi"/>
          <w:color w:val="232323"/>
        </w:rPr>
        <w:t>: There are 10 areas to examine in this scale. Evaluate each area and assign a score (see details below):</w:t>
      </w:r>
    </w:p>
    <w:p w14:paraId="55D348BC" w14:textId="6D69868D" w:rsidR="00B11948" w:rsidRPr="00033CF1" w:rsidRDefault="00033CF1" w:rsidP="00A20AF7">
      <w:pPr>
        <w:rPr>
          <w:rFonts w:eastAsia="Times New Roman" w:cstheme="minorHAnsi"/>
          <w:bCs/>
          <w:color w:val="000000"/>
        </w:rPr>
      </w:pPr>
      <w:r w:rsidRPr="00033CF1">
        <w:rPr>
          <w:rFonts w:eastAsia="Times New Roman" w:cstheme="minorHAnsi"/>
          <w:bCs/>
          <w:color w:val="000000"/>
        </w:rPr>
        <w:t xml:space="preserve">1. </w:t>
      </w:r>
      <w:r w:rsidR="00B11948" w:rsidRPr="00033CF1">
        <w:rPr>
          <w:rFonts w:eastAsia="Times New Roman" w:cstheme="minorHAnsi"/>
          <w:bCs/>
          <w:color w:val="000000"/>
        </w:rPr>
        <w:t>NAUSEA AND VOMITING: Ask "Do you feel sick to your stomach? Have you vomited?" Observation. </w:t>
      </w:r>
    </w:p>
    <w:p w14:paraId="718556E9" w14:textId="77777777" w:rsidR="00033CF1" w:rsidRPr="00033CF1" w:rsidRDefault="00033CF1" w:rsidP="00A20AF7">
      <w:pPr>
        <w:rPr>
          <w:rFonts w:eastAsia="Times New Roman" w:cstheme="minorHAnsi"/>
          <w:bCs/>
          <w:color w:val="000000"/>
        </w:rPr>
      </w:pPr>
      <w:r w:rsidRPr="00033CF1">
        <w:rPr>
          <w:rFonts w:eastAsia="Times New Roman" w:cstheme="minorHAnsi"/>
          <w:bCs/>
          <w:color w:val="000000"/>
        </w:rPr>
        <w:t>2. TACTILE DISTURBANCES: Ask "Do you have any itching, pins and needles sensations, burning sensations, numbness, or the feeling of bugs crawling on or under your skin?" Observation.</w:t>
      </w:r>
    </w:p>
    <w:p w14:paraId="76F5991E" w14:textId="77777777" w:rsidR="00033CF1" w:rsidRPr="00033CF1" w:rsidRDefault="00033CF1" w:rsidP="00033CF1">
      <w:pPr>
        <w:rPr>
          <w:rFonts w:eastAsia="Times New Roman" w:cstheme="minorHAnsi"/>
          <w:bCs/>
          <w:color w:val="000000"/>
        </w:rPr>
      </w:pPr>
      <w:r w:rsidRPr="00033CF1">
        <w:rPr>
          <w:rFonts w:eastAsia="Times New Roman" w:cstheme="minorHAnsi"/>
          <w:bCs/>
          <w:color w:val="000000"/>
        </w:rPr>
        <w:t xml:space="preserve">3. </w:t>
      </w:r>
      <w:r w:rsidR="00B11948" w:rsidRPr="00033CF1">
        <w:rPr>
          <w:rFonts w:eastAsia="Times New Roman" w:cstheme="minorHAnsi"/>
          <w:bCs/>
          <w:color w:val="000000"/>
        </w:rPr>
        <w:t>TREMOR: Arms extended and fingers spread apart. Observation. </w:t>
      </w:r>
    </w:p>
    <w:p w14:paraId="437F1B04" w14:textId="619046B6" w:rsidR="00033CF1" w:rsidRPr="00033CF1" w:rsidRDefault="00033CF1" w:rsidP="00033CF1">
      <w:pPr>
        <w:rPr>
          <w:rFonts w:eastAsia="Times New Roman" w:cstheme="minorHAnsi"/>
          <w:bCs/>
          <w:color w:val="000000"/>
        </w:rPr>
      </w:pPr>
      <w:r w:rsidRPr="00033CF1">
        <w:rPr>
          <w:rFonts w:eastAsia="Times New Roman" w:cstheme="minorHAnsi"/>
          <w:bCs/>
          <w:color w:val="000000"/>
        </w:rPr>
        <w:lastRenderedPageBreak/>
        <w:t>4. AUDITORY DISTURBANCES: Ask "Are you more aware of sounds around you? Are they harsh? Do they frighten you? Are you hearing anything that is disturbing to you? Are you hearing things you know are not there?" Observation. </w:t>
      </w:r>
    </w:p>
    <w:p w14:paraId="5BA3623D" w14:textId="77777777" w:rsidR="00033CF1" w:rsidRPr="00033CF1" w:rsidRDefault="00033CF1" w:rsidP="00033CF1">
      <w:pPr>
        <w:rPr>
          <w:rFonts w:eastAsia="Times New Roman" w:cstheme="minorHAnsi"/>
          <w:bCs/>
          <w:color w:val="000000"/>
        </w:rPr>
      </w:pPr>
      <w:r w:rsidRPr="00033CF1">
        <w:rPr>
          <w:rFonts w:eastAsia="Times New Roman" w:cstheme="minorHAnsi"/>
          <w:bCs/>
          <w:color w:val="000000"/>
        </w:rPr>
        <w:t xml:space="preserve">5. Paroxysmal sweats. Observation. </w:t>
      </w:r>
    </w:p>
    <w:p w14:paraId="23A0ECAB" w14:textId="77777777" w:rsidR="00033CF1" w:rsidRPr="00033CF1" w:rsidRDefault="00033CF1" w:rsidP="00033CF1">
      <w:pPr>
        <w:rPr>
          <w:rFonts w:eastAsia="Times New Roman" w:cstheme="minorHAnsi"/>
          <w:color w:val="000000"/>
        </w:rPr>
      </w:pPr>
      <w:r w:rsidRPr="00033CF1">
        <w:rPr>
          <w:rFonts w:eastAsia="Times New Roman" w:cstheme="minorHAnsi"/>
          <w:bCs/>
          <w:color w:val="000000"/>
        </w:rPr>
        <w:t>6. VISUAL DISTURBANCES: Ask "Does the light appear to be too bright? Is its color different? Does it hurt your eyes? Are you seeing anything that is disturbing to you? Are you seeing things you know are not there?" Observation. </w:t>
      </w:r>
    </w:p>
    <w:p w14:paraId="34C4FCFE" w14:textId="272C7E4B" w:rsidR="00033CF1" w:rsidRPr="00033CF1" w:rsidRDefault="00033CF1" w:rsidP="00A20AF7">
      <w:pPr>
        <w:rPr>
          <w:rFonts w:eastAsia="Times New Roman" w:cstheme="minorHAnsi"/>
          <w:bCs/>
          <w:color w:val="000000"/>
        </w:rPr>
      </w:pPr>
      <w:r w:rsidRPr="00033CF1">
        <w:rPr>
          <w:rFonts w:eastAsia="Times New Roman" w:cstheme="minorHAnsi"/>
          <w:bCs/>
          <w:color w:val="000000"/>
        </w:rPr>
        <w:t xml:space="preserve">7. </w:t>
      </w:r>
      <w:r w:rsidR="00B11948" w:rsidRPr="00033CF1">
        <w:rPr>
          <w:rFonts w:eastAsia="Times New Roman" w:cstheme="minorHAnsi"/>
          <w:bCs/>
          <w:color w:val="000000"/>
        </w:rPr>
        <w:t>ANXIETY: Ask "Do you feel nervous?" Observation. </w:t>
      </w:r>
    </w:p>
    <w:p w14:paraId="06D85864" w14:textId="7D9B9519" w:rsidR="00033CF1" w:rsidRPr="00033CF1" w:rsidRDefault="00033CF1" w:rsidP="00033CF1">
      <w:pPr>
        <w:rPr>
          <w:rFonts w:eastAsia="Times New Roman" w:cstheme="minorHAnsi"/>
          <w:color w:val="000000"/>
        </w:rPr>
      </w:pPr>
      <w:r w:rsidRPr="00033CF1">
        <w:rPr>
          <w:rFonts w:eastAsia="Times New Roman" w:cstheme="minorHAnsi"/>
          <w:bCs/>
          <w:color w:val="000000"/>
        </w:rPr>
        <w:t>8. HEADACHE, FULLNESS IN HEAD: Ask "Does your head feel different? Does it feel as if there is a band around your head?" Do not rate for dizziness or lightheadedness. Otherwise, rate severity. </w:t>
      </w:r>
    </w:p>
    <w:p w14:paraId="5B1D209C" w14:textId="667E5FC5" w:rsidR="00B11948" w:rsidRPr="00033CF1" w:rsidRDefault="00033CF1" w:rsidP="00A20AF7">
      <w:pPr>
        <w:rPr>
          <w:rFonts w:eastAsia="Times New Roman" w:cstheme="minorHAnsi"/>
          <w:bCs/>
          <w:color w:val="000000"/>
        </w:rPr>
      </w:pPr>
      <w:r w:rsidRPr="00033CF1">
        <w:rPr>
          <w:rFonts w:eastAsia="Times New Roman" w:cstheme="minorHAnsi"/>
          <w:bCs/>
          <w:color w:val="000000"/>
        </w:rPr>
        <w:t xml:space="preserve">9. </w:t>
      </w:r>
      <w:r w:rsidR="00B11948" w:rsidRPr="00033CF1">
        <w:rPr>
          <w:rFonts w:eastAsia="Times New Roman" w:cstheme="minorHAnsi"/>
          <w:bCs/>
          <w:color w:val="000000"/>
        </w:rPr>
        <w:t>AGITATION: Observation. </w:t>
      </w:r>
    </w:p>
    <w:p w14:paraId="481927FB" w14:textId="424E43EA" w:rsidR="00B11948" w:rsidRDefault="00033CF1" w:rsidP="00A20AF7">
      <w:pPr>
        <w:rPr>
          <w:rFonts w:eastAsia="Times New Roman" w:cstheme="minorHAnsi"/>
          <w:bCs/>
          <w:color w:val="000000"/>
        </w:rPr>
      </w:pPr>
      <w:r w:rsidRPr="00033CF1">
        <w:rPr>
          <w:rFonts w:eastAsia="Times New Roman" w:cstheme="minorHAnsi"/>
          <w:bCs/>
          <w:color w:val="000000"/>
        </w:rPr>
        <w:t xml:space="preserve">10. </w:t>
      </w:r>
      <w:r w:rsidR="00B11948" w:rsidRPr="00033CF1">
        <w:rPr>
          <w:rFonts w:eastAsia="Times New Roman" w:cstheme="minorHAnsi"/>
          <w:bCs/>
          <w:color w:val="000000"/>
        </w:rPr>
        <w:t>ORIENTATION AND CLOUDING OF SENSORIUM: Ask "What day is this? Where are you? Who am I?" Count forward by three. </w:t>
      </w:r>
    </w:p>
    <w:p w14:paraId="4F904BA9" w14:textId="0EEF54EA" w:rsidR="00033CF1" w:rsidRPr="00033CF1" w:rsidRDefault="00033CF1" w:rsidP="00A20AF7">
      <w:pPr>
        <w:rPr>
          <w:rFonts w:eastAsia="Times New Roman" w:cstheme="minorHAnsi"/>
          <w:b/>
          <w:color w:val="000000"/>
        </w:rPr>
      </w:pPr>
      <w:r w:rsidRPr="00033CF1">
        <w:rPr>
          <w:rFonts w:eastAsia="Times New Roman" w:cstheme="minorHAnsi"/>
          <w:b/>
          <w:bCs/>
          <w:color w:val="000000"/>
        </w:rPr>
        <w:t xml:space="preserve">Interpretation of </w:t>
      </w:r>
      <w:r>
        <w:rPr>
          <w:rFonts w:eastAsia="Times New Roman" w:cstheme="minorHAnsi"/>
          <w:b/>
          <w:bCs/>
          <w:color w:val="000000"/>
        </w:rPr>
        <w:t>CIWA score</w:t>
      </w:r>
    </w:p>
    <w:tbl>
      <w:tblPr>
        <w:tblStyle w:val="GridTable6Colorful-Accent1"/>
        <w:tblW w:w="0" w:type="auto"/>
        <w:tblLook w:val="04A0" w:firstRow="1" w:lastRow="0" w:firstColumn="1" w:lastColumn="0" w:noHBand="0" w:noVBand="1"/>
        <w:tblDescription w:val="EBMcalc Table"/>
      </w:tblPr>
      <w:tblGrid>
        <w:gridCol w:w="1639"/>
        <w:gridCol w:w="2127"/>
        <w:gridCol w:w="2485"/>
      </w:tblGrid>
      <w:tr w:rsidR="00033CF1" w:rsidRPr="00A20AF7" w14:paraId="28932740" w14:textId="78AFF678" w:rsidTr="00033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C5E0B3" w:themeFill="accent6" w:themeFillTint="66"/>
            <w:noWrap/>
            <w:hideMark/>
          </w:tcPr>
          <w:p w14:paraId="27355443" w14:textId="77777777" w:rsidR="00033CF1" w:rsidRPr="00A20AF7" w:rsidRDefault="00033CF1" w:rsidP="00A20AF7">
            <w:pPr>
              <w:jc w:val="right"/>
              <w:rPr>
                <w:rFonts w:eastAsia="Times New Roman" w:cstheme="minorHAnsi"/>
                <w:color w:val="000000"/>
              </w:rPr>
            </w:pPr>
            <w:r w:rsidRPr="00A20AF7">
              <w:rPr>
                <w:rFonts w:eastAsia="Times New Roman" w:cstheme="minorHAnsi"/>
                <w:color w:val="000000"/>
              </w:rPr>
              <w:t>0 to 9 points:</w:t>
            </w:r>
          </w:p>
        </w:tc>
        <w:tc>
          <w:tcPr>
            <w:tcW w:w="0" w:type="auto"/>
            <w:shd w:val="clear" w:color="auto" w:fill="C5E0B3" w:themeFill="accent6" w:themeFillTint="66"/>
            <w:hideMark/>
          </w:tcPr>
          <w:p w14:paraId="43EE5080" w14:textId="77777777" w:rsidR="00033CF1" w:rsidRPr="00033CF1" w:rsidRDefault="00033CF1" w:rsidP="00A20AF7">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rPr>
            </w:pPr>
            <w:r w:rsidRPr="00033CF1">
              <w:rPr>
                <w:rFonts w:eastAsia="Times New Roman" w:cstheme="minorHAnsi"/>
                <w:b w:val="0"/>
                <w:color w:val="000000"/>
              </w:rPr>
              <w:t>Very mild withdrawal</w:t>
            </w:r>
          </w:p>
        </w:tc>
        <w:tc>
          <w:tcPr>
            <w:tcW w:w="0" w:type="auto"/>
            <w:vMerge w:val="restart"/>
            <w:shd w:val="clear" w:color="auto" w:fill="C5E0B3" w:themeFill="accent6" w:themeFillTint="66"/>
          </w:tcPr>
          <w:p w14:paraId="118F6317" w14:textId="63CCACDF" w:rsidR="00033CF1" w:rsidRPr="00A20AF7" w:rsidRDefault="00033CF1" w:rsidP="00A20AF7">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Outpatient management</w:t>
            </w:r>
          </w:p>
        </w:tc>
      </w:tr>
      <w:tr w:rsidR="00033CF1" w:rsidRPr="00A20AF7" w14:paraId="401805A6" w14:textId="46829F9E" w:rsidTr="00033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C5E0B3" w:themeFill="accent6" w:themeFillTint="66"/>
            <w:noWrap/>
            <w:hideMark/>
          </w:tcPr>
          <w:p w14:paraId="3055998B" w14:textId="77777777" w:rsidR="00033CF1" w:rsidRPr="00A20AF7" w:rsidRDefault="00033CF1" w:rsidP="00A20AF7">
            <w:pPr>
              <w:jc w:val="right"/>
              <w:rPr>
                <w:rFonts w:eastAsia="Times New Roman" w:cstheme="minorHAnsi"/>
                <w:color w:val="000000"/>
              </w:rPr>
            </w:pPr>
            <w:r w:rsidRPr="00A20AF7">
              <w:rPr>
                <w:rFonts w:eastAsia="Times New Roman" w:cstheme="minorHAnsi"/>
                <w:color w:val="000000"/>
              </w:rPr>
              <w:t>10 to 15 points:</w:t>
            </w:r>
          </w:p>
        </w:tc>
        <w:tc>
          <w:tcPr>
            <w:tcW w:w="0" w:type="auto"/>
            <w:shd w:val="clear" w:color="auto" w:fill="C5E0B3" w:themeFill="accent6" w:themeFillTint="66"/>
            <w:hideMark/>
          </w:tcPr>
          <w:p w14:paraId="5EF0346C" w14:textId="77777777" w:rsidR="00033CF1" w:rsidRPr="00A20AF7" w:rsidRDefault="00033CF1" w:rsidP="00A20AF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0AF7">
              <w:rPr>
                <w:rFonts w:eastAsia="Times New Roman" w:cstheme="minorHAnsi"/>
                <w:color w:val="000000"/>
              </w:rPr>
              <w:t>Mild withdrawal</w:t>
            </w:r>
          </w:p>
        </w:tc>
        <w:tc>
          <w:tcPr>
            <w:tcW w:w="0" w:type="auto"/>
            <w:vMerge/>
            <w:shd w:val="clear" w:color="auto" w:fill="C5E0B3" w:themeFill="accent6" w:themeFillTint="66"/>
          </w:tcPr>
          <w:p w14:paraId="1C325435" w14:textId="07EAB1B9" w:rsidR="00033CF1" w:rsidRPr="00A20AF7" w:rsidRDefault="00033CF1" w:rsidP="00A20AF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r>
      <w:tr w:rsidR="00033CF1" w:rsidRPr="00A20AF7" w14:paraId="4C4B778E" w14:textId="701501C2" w:rsidTr="00033CF1">
        <w:tc>
          <w:tcPr>
            <w:cnfStyle w:val="001000000000" w:firstRow="0" w:lastRow="0" w:firstColumn="1" w:lastColumn="0" w:oddVBand="0" w:evenVBand="0" w:oddHBand="0" w:evenHBand="0" w:firstRowFirstColumn="0" w:firstRowLastColumn="0" w:lastRowFirstColumn="0" w:lastRowLastColumn="0"/>
            <w:tcW w:w="0" w:type="auto"/>
            <w:shd w:val="clear" w:color="auto" w:fill="FBB599"/>
            <w:noWrap/>
            <w:hideMark/>
          </w:tcPr>
          <w:p w14:paraId="749D9927" w14:textId="77777777" w:rsidR="00033CF1" w:rsidRPr="00A20AF7" w:rsidRDefault="00033CF1" w:rsidP="00A20AF7">
            <w:pPr>
              <w:jc w:val="right"/>
              <w:rPr>
                <w:rFonts w:eastAsia="Times New Roman" w:cstheme="minorHAnsi"/>
                <w:color w:val="000000"/>
              </w:rPr>
            </w:pPr>
            <w:r w:rsidRPr="00A20AF7">
              <w:rPr>
                <w:rFonts w:eastAsia="Times New Roman" w:cstheme="minorHAnsi"/>
                <w:color w:val="000000"/>
              </w:rPr>
              <w:t>16 to 20 points:</w:t>
            </w:r>
          </w:p>
        </w:tc>
        <w:tc>
          <w:tcPr>
            <w:tcW w:w="0" w:type="auto"/>
            <w:shd w:val="clear" w:color="auto" w:fill="FBB599"/>
            <w:hideMark/>
          </w:tcPr>
          <w:p w14:paraId="5D0963EE" w14:textId="77777777" w:rsidR="00033CF1" w:rsidRPr="00A20AF7" w:rsidRDefault="00033CF1" w:rsidP="00A20AF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20AF7">
              <w:rPr>
                <w:rFonts w:eastAsia="Times New Roman" w:cstheme="minorHAnsi"/>
                <w:color w:val="000000"/>
              </w:rPr>
              <w:t>Modest withdrawal</w:t>
            </w:r>
          </w:p>
        </w:tc>
        <w:tc>
          <w:tcPr>
            <w:tcW w:w="0" w:type="auto"/>
            <w:vMerge w:val="restart"/>
            <w:shd w:val="clear" w:color="auto" w:fill="FBB599"/>
          </w:tcPr>
          <w:p w14:paraId="70F159A6" w14:textId="7658EC45" w:rsidR="00033CF1" w:rsidRPr="00033CF1" w:rsidRDefault="00033CF1" w:rsidP="00A20AF7">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033CF1">
              <w:rPr>
                <w:rFonts w:eastAsia="Times New Roman" w:cstheme="minorHAnsi"/>
                <w:b/>
                <w:color w:val="000000"/>
              </w:rPr>
              <w:t>Inpatient management</w:t>
            </w:r>
          </w:p>
        </w:tc>
      </w:tr>
      <w:tr w:rsidR="00033CF1" w:rsidRPr="00A20AF7" w14:paraId="638A21F7" w14:textId="0333883A" w:rsidTr="00033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BB599"/>
            <w:noWrap/>
            <w:hideMark/>
          </w:tcPr>
          <w:p w14:paraId="0636511D" w14:textId="77777777" w:rsidR="00033CF1" w:rsidRPr="00A20AF7" w:rsidRDefault="00033CF1" w:rsidP="00A20AF7">
            <w:pPr>
              <w:jc w:val="right"/>
              <w:rPr>
                <w:rFonts w:eastAsia="Times New Roman" w:cstheme="minorHAnsi"/>
                <w:color w:val="000000"/>
              </w:rPr>
            </w:pPr>
            <w:r w:rsidRPr="00A20AF7">
              <w:rPr>
                <w:rFonts w:eastAsia="Times New Roman" w:cstheme="minorHAnsi"/>
                <w:color w:val="000000"/>
              </w:rPr>
              <w:t>21 to 67 points:</w:t>
            </w:r>
          </w:p>
        </w:tc>
        <w:tc>
          <w:tcPr>
            <w:tcW w:w="0" w:type="auto"/>
            <w:shd w:val="clear" w:color="auto" w:fill="FBB599"/>
            <w:hideMark/>
          </w:tcPr>
          <w:p w14:paraId="6CD286CC" w14:textId="77777777" w:rsidR="00033CF1" w:rsidRPr="00A20AF7" w:rsidRDefault="00033CF1" w:rsidP="00A20AF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0AF7">
              <w:rPr>
                <w:rFonts w:eastAsia="Times New Roman" w:cstheme="minorHAnsi"/>
                <w:color w:val="000000"/>
              </w:rPr>
              <w:t>Severe withdrawal</w:t>
            </w:r>
          </w:p>
        </w:tc>
        <w:tc>
          <w:tcPr>
            <w:tcW w:w="0" w:type="auto"/>
            <w:vMerge/>
            <w:shd w:val="clear" w:color="auto" w:fill="FBB599"/>
          </w:tcPr>
          <w:p w14:paraId="6AFDC13B" w14:textId="0F9E3CFC" w:rsidR="00033CF1" w:rsidRPr="00A20AF7" w:rsidRDefault="00033CF1" w:rsidP="00A20AF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r>
    </w:tbl>
    <w:p w14:paraId="4545E343" w14:textId="77777777" w:rsidR="00E42B9D" w:rsidRPr="00A20AF7" w:rsidRDefault="00E42B9D" w:rsidP="00E42B9D">
      <w:pPr>
        <w:pStyle w:val="bulletindent2"/>
        <w:spacing w:before="0" w:beforeAutospacing="0" w:after="0" w:afterAutospacing="0"/>
        <w:rPr>
          <w:rFonts w:asciiTheme="minorHAnsi" w:hAnsiTheme="minorHAnsi" w:cstheme="minorHAnsi"/>
          <w:color w:val="232323"/>
          <w:sz w:val="22"/>
          <w:szCs w:val="22"/>
        </w:rPr>
      </w:pPr>
    </w:p>
    <w:p w14:paraId="30E0EED3" w14:textId="77777777" w:rsidR="00E42B9D" w:rsidRPr="00A20AF7" w:rsidRDefault="00E42B9D" w:rsidP="00E42B9D">
      <w:pPr>
        <w:widowControl w:val="0"/>
        <w:autoSpaceDE w:val="0"/>
        <w:autoSpaceDN w:val="0"/>
        <w:adjustRightInd w:val="0"/>
        <w:rPr>
          <w:rFonts w:cstheme="minorHAnsi"/>
          <w:color w:val="343434"/>
        </w:rPr>
      </w:pPr>
      <w:r w:rsidRPr="00A20AF7">
        <w:rPr>
          <w:rFonts w:cstheme="minorHAnsi"/>
          <w:noProof/>
          <w:color w:val="343434"/>
        </w:rPr>
        <w:lastRenderedPageBreak/>
        <w:drawing>
          <wp:inline distT="0" distB="0" distL="0" distR="0" wp14:anchorId="5459D276" wp14:editId="41F70660">
            <wp:extent cx="6056416" cy="812991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8049" cy="8185801"/>
                    </a:xfrm>
                    <a:prstGeom prst="rect">
                      <a:avLst/>
                    </a:prstGeom>
                    <a:noFill/>
                    <a:ln>
                      <a:noFill/>
                    </a:ln>
                  </pic:spPr>
                </pic:pic>
              </a:graphicData>
            </a:graphic>
          </wp:inline>
        </w:drawing>
      </w:r>
    </w:p>
    <w:p w14:paraId="4036E7F9" w14:textId="77777777" w:rsidR="00E42B9D" w:rsidRPr="00A20AF7" w:rsidRDefault="00E42B9D" w:rsidP="00E42B9D">
      <w:pPr>
        <w:pStyle w:val="bulletindent2"/>
        <w:spacing w:before="0" w:beforeAutospacing="0" w:after="0" w:afterAutospacing="0"/>
        <w:rPr>
          <w:rFonts w:asciiTheme="minorHAnsi" w:hAnsiTheme="minorHAnsi" w:cstheme="minorHAnsi"/>
          <w:color w:val="232323"/>
          <w:sz w:val="22"/>
          <w:szCs w:val="22"/>
        </w:rPr>
      </w:pPr>
    </w:p>
    <w:p w14:paraId="156E14B3" w14:textId="77777777" w:rsidR="00E42B9D" w:rsidRPr="00A20AF7" w:rsidRDefault="00E42B9D" w:rsidP="00E42B9D">
      <w:pPr>
        <w:pStyle w:val="bulletindent2"/>
        <w:spacing w:before="0" w:beforeAutospacing="0" w:after="0" w:afterAutospacing="0"/>
        <w:rPr>
          <w:rFonts w:asciiTheme="minorHAnsi" w:hAnsiTheme="minorHAnsi" w:cstheme="minorHAnsi"/>
          <w:color w:val="232323"/>
          <w:sz w:val="22"/>
          <w:szCs w:val="22"/>
        </w:rPr>
      </w:pPr>
      <w:r w:rsidRPr="00A20AF7">
        <w:rPr>
          <w:rFonts w:asciiTheme="minorHAnsi" w:hAnsiTheme="minorHAnsi" w:cstheme="minorHAnsi"/>
          <w:color w:val="232323"/>
          <w:sz w:val="22"/>
          <w:szCs w:val="22"/>
        </w:rPr>
        <w:t xml:space="preserve">5) Co-morbidities </w:t>
      </w:r>
    </w:p>
    <w:p w14:paraId="3B1CD751" w14:textId="77777777" w:rsidR="00E42B9D" w:rsidRPr="00A20AF7" w:rsidRDefault="00E42B9D" w:rsidP="00E42B9D">
      <w:pPr>
        <w:pStyle w:val="bulletindent2"/>
        <w:spacing w:before="0" w:beforeAutospacing="0" w:after="0" w:afterAutospacing="0"/>
        <w:rPr>
          <w:rFonts w:asciiTheme="minorHAnsi" w:hAnsiTheme="minorHAnsi" w:cstheme="minorHAnsi"/>
          <w:color w:val="232323"/>
          <w:sz w:val="22"/>
          <w:szCs w:val="22"/>
        </w:rPr>
      </w:pPr>
    </w:p>
    <w:p w14:paraId="5C7D126B" w14:textId="77777777" w:rsidR="00E42B9D" w:rsidRPr="00A20AF7" w:rsidRDefault="00E42B9D" w:rsidP="00E42B9D">
      <w:pPr>
        <w:ind w:left="965"/>
        <w:rPr>
          <w:rFonts w:eastAsia="Times New Roman" w:cstheme="minorHAnsi"/>
          <w:color w:val="232323"/>
          <w:shd w:val="clear" w:color="auto" w:fill="FFFFFF"/>
        </w:rPr>
      </w:pPr>
      <w:r w:rsidRPr="00A20AF7">
        <w:rPr>
          <w:rFonts w:cstheme="minorHAnsi"/>
          <w:color w:val="232323"/>
        </w:rPr>
        <w:t>If patient shows no symptoms in first 24 hours and they are</w:t>
      </w:r>
      <w:r w:rsidRPr="00A20AF7">
        <w:rPr>
          <w:rFonts w:eastAsia="Times New Roman" w:cstheme="minorHAnsi"/>
          <w:color w:val="232323"/>
          <w:shd w:val="clear" w:color="auto" w:fill="FFFFFF"/>
        </w:rPr>
        <w:t xml:space="preserve"> not at risk for major withdrawal, no medication is indicated as symptoms are unlikely to develop.</w:t>
      </w:r>
    </w:p>
    <w:p w14:paraId="45388476" w14:textId="77777777" w:rsidR="00E42B9D" w:rsidRPr="00A20AF7" w:rsidRDefault="00E42B9D" w:rsidP="00E42B9D">
      <w:pPr>
        <w:ind w:left="965"/>
        <w:rPr>
          <w:rFonts w:eastAsia="Times New Roman" w:cstheme="minorHAnsi"/>
          <w:color w:val="232323"/>
          <w:shd w:val="clear" w:color="auto" w:fill="FFFFFF"/>
        </w:rPr>
      </w:pPr>
      <w:r w:rsidRPr="00A20AF7">
        <w:rPr>
          <w:rFonts w:eastAsia="Times New Roman" w:cstheme="minorHAnsi"/>
          <w:color w:val="232323"/>
          <w:shd w:val="clear" w:color="auto" w:fill="FFFFFF"/>
        </w:rPr>
        <w:t>Ambulatory Criteria:</w:t>
      </w:r>
    </w:p>
    <w:p w14:paraId="243E8ACB" w14:textId="77777777" w:rsidR="00E42B9D" w:rsidRPr="00A20AF7" w:rsidRDefault="00E42B9D" w:rsidP="00E42B9D">
      <w:pPr>
        <w:ind w:left="965"/>
        <w:rPr>
          <w:rFonts w:cstheme="minorHAnsi"/>
          <w:color w:val="232323"/>
        </w:rPr>
      </w:pPr>
      <w:r w:rsidRPr="00A20AF7">
        <w:rPr>
          <w:rStyle w:val="glyph"/>
          <w:rFonts w:cstheme="minorHAnsi"/>
          <w:color w:val="232323"/>
        </w:rPr>
        <w:t>•</w:t>
      </w:r>
      <w:r w:rsidRPr="00A20AF7">
        <w:rPr>
          <w:rFonts w:cstheme="minorHAnsi"/>
          <w:color w:val="232323"/>
        </w:rPr>
        <w:t>A patient with mild symptoms of alcohol withdrawal (CIWA-Ar &lt;15), or asymptomatic patient with a history of symptoms with past attempts to reduce their drinking</w:t>
      </w:r>
    </w:p>
    <w:p w14:paraId="0E5F651E" w14:textId="77777777" w:rsidR="00E42B9D" w:rsidRPr="00A20AF7" w:rsidRDefault="00E42B9D" w:rsidP="00E42B9D">
      <w:pPr>
        <w:ind w:left="965"/>
        <w:rPr>
          <w:rFonts w:cstheme="minorHAnsi"/>
          <w:color w:val="232323"/>
        </w:rPr>
      </w:pPr>
      <w:r w:rsidRPr="00A20AF7">
        <w:rPr>
          <w:rStyle w:val="glyph"/>
          <w:rFonts w:cstheme="minorHAnsi"/>
          <w:color w:val="232323"/>
        </w:rPr>
        <w:t>•</w:t>
      </w:r>
      <w:r w:rsidRPr="00A20AF7">
        <w:rPr>
          <w:rFonts w:cstheme="minorHAnsi"/>
          <w:color w:val="232323"/>
        </w:rPr>
        <w:t>No history of delirium tremens or alcohol withdrawal seizures</w:t>
      </w:r>
    </w:p>
    <w:p w14:paraId="7CB6DB6E" w14:textId="77777777" w:rsidR="00E42B9D" w:rsidRPr="00A20AF7" w:rsidRDefault="00E42B9D" w:rsidP="00E42B9D">
      <w:pPr>
        <w:pStyle w:val="bulletindent1"/>
        <w:spacing w:before="0" w:beforeAutospacing="0" w:after="0" w:afterAutospacing="0"/>
        <w:rPr>
          <w:rStyle w:val="Strong"/>
          <w:rFonts w:asciiTheme="minorHAnsi" w:hAnsiTheme="minorHAnsi" w:cstheme="minorHAnsi"/>
          <w:b w:val="0"/>
          <w:color w:val="232323"/>
          <w:sz w:val="22"/>
          <w:szCs w:val="22"/>
        </w:rPr>
      </w:pPr>
    </w:p>
    <w:p w14:paraId="0E0CF942" w14:textId="77777777" w:rsidR="00E42B9D" w:rsidRPr="00A20AF7" w:rsidRDefault="00E42B9D" w:rsidP="00E42B9D">
      <w:pPr>
        <w:pStyle w:val="bulletindent1"/>
        <w:spacing w:before="0" w:beforeAutospacing="0" w:after="0" w:afterAutospacing="0"/>
        <w:rPr>
          <w:rFonts w:asciiTheme="minorHAnsi" w:hAnsiTheme="minorHAnsi" w:cstheme="minorHAnsi"/>
          <w:color w:val="232323"/>
          <w:sz w:val="22"/>
          <w:szCs w:val="22"/>
        </w:rPr>
      </w:pPr>
      <w:r w:rsidRPr="00A20AF7">
        <w:rPr>
          <w:rStyle w:val="Strong"/>
          <w:rFonts w:asciiTheme="minorHAnsi" w:hAnsiTheme="minorHAnsi" w:cstheme="minorHAnsi"/>
          <w:b w:val="0"/>
          <w:color w:val="232323"/>
          <w:sz w:val="22"/>
          <w:szCs w:val="22"/>
        </w:rPr>
        <w:t>Additional indications</w:t>
      </w:r>
      <w:r w:rsidRPr="00A20AF7">
        <w:rPr>
          <w:rStyle w:val="apple-converted-space"/>
          <w:rFonts w:asciiTheme="minorHAnsi" w:hAnsiTheme="minorHAnsi" w:cstheme="minorHAnsi"/>
          <w:b/>
          <w:bCs/>
          <w:color w:val="232323"/>
          <w:sz w:val="22"/>
          <w:szCs w:val="22"/>
        </w:rPr>
        <w:t> </w:t>
      </w:r>
      <w:r w:rsidRPr="00A20AF7">
        <w:rPr>
          <w:rFonts w:asciiTheme="minorHAnsi" w:hAnsiTheme="minorHAnsi" w:cstheme="minorHAnsi"/>
          <w:color w:val="232323"/>
          <w:sz w:val="22"/>
          <w:szCs w:val="22"/>
        </w:rPr>
        <w:t>for the ambulatory setting include:</w:t>
      </w:r>
    </w:p>
    <w:p w14:paraId="22C31AD7" w14:textId="77777777" w:rsidR="00E42B9D" w:rsidRPr="00A20AF7" w:rsidRDefault="00E42B9D" w:rsidP="00E42B9D">
      <w:pPr>
        <w:pStyle w:val="bulletindent2"/>
        <w:spacing w:before="0" w:beforeAutospacing="0" w:after="0" w:afterAutospacing="0"/>
        <w:ind w:left="965"/>
        <w:rPr>
          <w:rFonts w:asciiTheme="minorHAnsi" w:hAnsiTheme="minorHAnsi" w:cstheme="minorHAnsi"/>
          <w:color w:val="232323"/>
          <w:sz w:val="22"/>
          <w:szCs w:val="22"/>
        </w:rPr>
      </w:pPr>
      <w:r w:rsidRPr="00A20AF7">
        <w:rPr>
          <w:rStyle w:val="glyph"/>
          <w:rFonts w:asciiTheme="minorHAnsi" w:hAnsiTheme="minorHAnsi" w:cstheme="minorHAnsi"/>
          <w:color w:val="232323"/>
          <w:sz w:val="22"/>
          <w:szCs w:val="22"/>
        </w:rPr>
        <w:t>•</w:t>
      </w:r>
      <w:r w:rsidRPr="00A20AF7">
        <w:rPr>
          <w:rFonts w:asciiTheme="minorHAnsi" w:hAnsiTheme="minorHAnsi" w:cstheme="minorHAnsi"/>
          <w:color w:val="232323"/>
          <w:sz w:val="22"/>
          <w:szCs w:val="22"/>
        </w:rPr>
        <w:t>Cognitively intact and motivated to avoid alcohol</w:t>
      </w:r>
    </w:p>
    <w:p w14:paraId="31E976FC" w14:textId="77777777" w:rsidR="00E42B9D" w:rsidRPr="00A20AF7" w:rsidRDefault="00E42B9D" w:rsidP="00E42B9D">
      <w:pPr>
        <w:pStyle w:val="bulletindent2"/>
        <w:spacing w:before="0" w:beforeAutospacing="0" w:after="0" w:afterAutospacing="0"/>
        <w:ind w:left="965"/>
        <w:rPr>
          <w:rFonts w:asciiTheme="minorHAnsi" w:hAnsiTheme="minorHAnsi" w:cstheme="minorHAnsi"/>
          <w:color w:val="232323"/>
          <w:sz w:val="22"/>
          <w:szCs w:val="22"/>
        </w:rPr>
      </w:pPr>
      <w:r w:rsidRPr="00A20AF7">
        <w:rPr>
          <w:rStyle w:val="glyph"/>
          <w:rFonts w:asciiTheme="minorHAnsi" w:hAnsiTheme="minorHAnsi" w:cstheme="minorHAnsi"/>
          <w:color w:val="232323"/>
          <w:sz w:val="22"/>
          <w:szCs w:val="22"/>
        </w:rPr>
        <w:t>•</w:t>
      </w:r>
      <w:r w:rsidRPr="00A20AF7">
        <w:rPr>
          <w:rFonts w:asciiTheme="minorHAnsi" w:hAnsiTheme="minorHAnsi" w:cstheme="minorHAnsi"/>
          <w:color w:val="232323"/>
          <w:sz w:val="22"/>
          <w:szCs w:val="22"/>
        </w:rPr>
        <w:t>Ability to take oral medications</w:t>
      </w:r>
    </w:p>
    <w:p w14:paraId="648662F5" w14:textId="77777777" w:rsidR="00E42B9D" w:rsidRPr="00A20AF7" w:rsidRDefault="00E42B9D" w:rsidP="00E42B9D">
      <w:pPr>
        <w:pStyle w:val="bulletindent2"/>
        <w:spacing w:before="0" w:beforeAutospacing="0" w:after="0" w:afterAutospacing="0"/>
        <w:ind w:left="965"/>
        <w:rPr>
          <w:rFonts w:asciiTheme="minorHAnsi" w:hAnsiTheme="minorHAnsi" w:cstheme="minorHAnsi"/>
          <w:color w:val="232323"/>
          <w:sz w:val="22"/>
          <w:szCs w:val="22"/>
        </w:rPr>
      </w:pPr>
      <w:r w:rsidRPr="00A20AF7">
        <w:rPr>
          <w:rStyle w:val="glyph"/>
          <w:rFonts w:asciiTheme="minorHAnsi" w:hAnsiTheme="minorHAnsi" w:cstheme="minorHAnsi"/>
          <w:color w:val="232323"/>
          <w:sz w:val="22"/>
          <w:szCs w:val="22"/>
        </w:rPr>
        <w:t>•</w:t>
      </w:r>
      <w:r w:rsidRPr="00A20AF7">
        <w:rPr>
          <w:rFonts w:asciiTheme="minorHAnsi" w:hAnsiTheme="minorHAnsi" w:cstheme="minorHAnsi"/>
          <w:color w:val="232323"/>
          <w:sz w:val="22"/>
          <w:szCs w:val="22"/>
        </w:rPr>
        <w:t>Ability to commit to near daily medical visits</w:t>
      </w:r>
    </w:p>
    <w:p w14:paraId="128F40CD" w14:textId="77777777" w:rsidR="00E42B9D" w:rsidRPr="00A20AF7" w:rsidRDefault="00E42B9D" w:rsidP="00E42B9D">
      <w:pPr>
        <w:pStyle w:val="bulletindent2"/>
        <w:spacing w:before="0" w:beforeAutospacing="0" w:after="0" w:afterAutospacing="0"/>
        <w:ind w:left="965"/>
        <w:rPr>
          <w:rFonts w:asciiTheme="minorHAnsi" w:hAnsiTheme="minorHAnsi" w:cstheme="minorHAnsi"/>
          <w:color w:val="232323"/>
          <w:sz w:val="22"/>
          <w:szCs w:val="22"/>
        </w:rPr>
      </w:pPr>
      <w:r w:rsidRPr="00A20AF7">
        <w:rPr>
          <w:rStyle w:val="glyph"/>
          <w:rFonts w:asciiTheme="minorHAnsi" w:hAnsiTheme="minorHAnsi" w:cstheme="minorHAnsi"/>
          <w:color w:val="232323"/>
          <w:sz w:val="22"/>
          <w:szCs w:val="22"/>
        </w:rPr>
        <w:t>•</w:t>
      </w:r>
      <w:r w:rsidRPr="00A20AF7">
        <w:rPr>
          <w:rFonts w:asciiTheme="minorHAnsi" w:hAnsiTheme="minorHAnsi" w:cstheme="minorHAnsi"/>
          <w:color w:val="232323"/>
          <w:sz w:val="22"/>
          <w:szCs w:val="22"/>
        </w:rPr>
        <w:t>Absence of comorbid medical or psychiatric conditions and/or marked abnormalities on physical examination or laboratory evaluation</w:t>
      </w:r>
    </w:p>
    <w:p w14:paraId="1CB5AC40" w14:textId="77777777" w:rsidR="00E42B9D" w:rsidRPr="00A20AF7" w:rsidRDefault="00E42B9D" w:rsidP="00E42B9D">
      <w:pPr>
        <w:pStyle w:val="bulletindent2"/>
        <w:spacing w:before="0" w:beforeAutospacing="0" w:after="0" w:afterAutospacing="0"/>
        <w:ind w:left="965"/>
        <w:rPr>
          <w:rFonts w:asciiTheme="minorHAnsi" w:hAnsiTheme="minorHAnsi" w:cstheme="minorHAnsi"/>
          <w:color w:val="232323"/>
          <w:sz w:val="22"/>
          <w:szCs w:val="22"/>
        </w:rPr>
      </w:pPr>
    </w:p>
    <w:p w14:paraId="009DDA70" w14:textId="77777777" w:rsidR="00E42B9D" w:rsidRPr="00A20AF7" w:rsidRDefault="00E42B9D" w:rsidP="00E42B9D">
      <w:pPr>
        <w:rPr>
          <w:rFonts w:cstheme="minorHAnsi"/>
          <w:color w:val="232323"/>
        </w:rPr>
      </w:pPr>
      <w:r w:rsidRPr="00A20AF7">
        <w:rPr>
          <w:rFonts w:cstheme="minorHAnsi"/>
          <w:color w:val="232323"/>
        </w:rPr>
        <w:t>If any of the following occur then the patient needs to be monitored in an inpatient setting:</w:t>
      </w:r>
    </w:p>
    <w:p w14:paraId="42D19D3B" w14:textId="77777777" w:rsidR="00E42B9D" w:rsidRPr="00A20AF7" w:rsidRDefault="00E42B9D" w:rsidP="00E42B9D">
      <w:pPr>
        <w:pStyle w:val="bulletindent2"/>
        <w:spacing w:before="0" w:beforeAutospacing="0" w:after="0" w:afterAutospacing="0"/>
        <w:ind w:left="965"/>
        <w:rPr>
          <w:rFonts w:asciiTheme="minorHAnsi" w:hAnsiTheme="minorHAnsi" w:cstheme="minorHAnsi"/>
          <w:color w:val="232323"/>
          <w:sz w:val="22"/>
          <w:szCs w:val="22"/>
        </w:rPr>
      </w:pPr>
      <w:r w:rsidRPr="00A20AF7">
        <w:rPr>
          <w:rFonts w:asciiTheme="minorHAnsi" w:hAnsiTheme="minorHAnsi" w:cstheme="minorHAnsi"/>
          <w:color w:val="232323"/>
          <w:sz w:val="22"/>
          <w:szCs w:val="22"/>
        </w:rPr>
        <w:t>Fever</w:t>
      </w:r>
    </w:p>
    <w:p w14:paraId="7E89B028" w14:textId="77777777" w:rsidR="00E42B9D" w:rsidRPr="00A20AF7" w:rsidRDefault="00E42B9D" w:rsidP="00E42B9D">
      <w:pPr>
        <w:pStyle w:val="bulletindent2"/>
        <w:spacing w:before="0" w:beforeAutospacing="0" w:after="0" w:afterAutospacing="0"/>
        <w:ind w:left="965"/>
        <w:rPr>
          <w:rFonts w:asciiTheme="minorHAnsi" w:hAnsiTheme="minorHAnsi" w:cstheme="minorHAnsi"/>
          <w:color w:val="232323"/>
          <w:sz w:val="22"/>
          <w:szCs w:val="22"/>
        </w:rPr>
      </w:pPr>
      <w:r w:rsidRPr="00A20AF7">
        <w:rPr>
          <w:rStyle w:val="glyph"/>
          <w:rFonts w:asciiTheme="minorHAnsi" w:hAnsiTheme="minorHAnsi" w:cstheme="minorHAnsi"/>
          <w:color w:val="232323"/>
          <w:sz w:val="22"/>
          <w:szCs w:val="22"/>
        </w:rPr>
        <w:t>•</w:t>
      </w:r>
      <w:r w:rsidRPr="00A20AF7">
        <w:rPr>
          <w:rFonts w:asciiTheme="minorHAnsi" w:hAnsiTheme="minorHAnsi" w:cstheme="minorHAnsi"/>
          <w:color w:val="232323"/>
          <w:sz w:val="22"/>
          <w:szCs w:val="22"/>
        </w:rPr>
        <w:t>Disorientation</w:t>
      </w:r>
    </w:p>
    <w:p w14:paraId="0337DE07" w14:textId="77777777" w:rsidR="00E42B9D" w:rsidRPr="00A20AF7" w:rsidRDefault="00E42B9D" w:rsidP="00E42B9D">
      <w:pPr>
        <w:pStyle w:val="bulletindent2"/>
        <w:spacing w:before="0" w:beforeAutospacing="0" w:after="0" w:afterAutospacing="0"/>
        <w:ind w:left="965"/>
        <w:rPr>
          <w:rFonts w:asciiTheme="minorHAnsi" w:hAnsiTheme="minorHAnsi" w:cstheme="minorHAnsi"/>
          <w:color w:val="232323"/>
          <w:sz w:val="22"/>
          <w:szCs w:val="22"/>
        </w:rPr>
      </w:pPr>
      <w:r w:rsidRPr="00A20AF7">
        <w:rPr>
          <w:rStyle w:val="glyph"/>
          <w:rFonts w:asciiTheme="minorHAnsi" w:hAnsiTheme="minorHAnsi" w:cstheme="minorHAnsi"/>
          <w:color w:val="232323"/>
          <w:sz w:val="22"/>
          <w:szCs w:val="22"/>
        </w:rPr>
        <w:t>•</w:t>
      </w:r>
      <w:r w:rsidRPr="00A20AF7">
        <w:rPr>
          <w:rFonts w:asciiTheme="minorHAnsi" w:hAnsiTheme="minorHAnsi" w:cstheme="minorHAnsi"/>
          <w:color w:val="232323"/>
          <w:sz w:val="22"/>
          <w:szCs w:val="22"/>
        </w:rPr>
        <w:t>Drenching sweats</w:t>
      </w:r>
    </w:p>
    <w:p w14:paraId="114D70D0" w14:textId="77777777" w:rsidR="00E42B9D" w:rsidRPr="00A20AF7" w:rsidRDefault="00E42B9D" w:rsidP="00E42B9D">
      <w:pPr>
        <w:pStyle w:val="bulletindent2"/>
        <w:spacing w:before="0" w:beforeAutospacing="0" w:after="0" w:afterAutospacing="0"/>
        <w:ind w:left="965"/>
        <w:rPr>
          <w:rFonts w:asciiTheme="minorHAnsi" w:hAnsiTheme="minorHAnsi" w:cstheme="minorHAnsi"/>
          <w:color w:val="232323"/>
          <w:sz w:val="22"/>
          <w:szCs w:val="22"/>
        </w:rPr>
      </w:pPr>
      <w:r w:rsidRPr="00A20AF7">
        <w:rPr>
          <w:rStyle w:val="glyph"/>
          <w:rFonts w:asciiTheme="minorHAnsi" w:hAnsiTheme="minorHAnsi" w:cstheme="minorHAnsi"/>
          <w:color w:val="232323"/>
          <w:sz w:val="22"/>
          <w:szCs w:val="22"/>
        </w:rPr>
        <w:t>•</w:t>
      </w:r>
      <w:r w:rsidRPr="00A20AF7">
        <w:rPr>
          <w:rFonts w:asciiTheme="minorHAnsi" w:hAnsiTheme="minorHAnsi" w:cstheme="minorHAnsi"/>
          <w:color w:val="232323"/>
          <w:sz w:val="22"/>
          <w:szCs w:val="22"/>
        </w:rPr>
        <w:t>Severe tachycardia</w:t>
      </w:r>
    </w:p>
    <w:p w14:paraId="62ED8CDE" w14:textId="77777777" w:rsidR="00E42B9D" w:rsidRPr="00A20AF7" w:rsidRDefault="00E42B9D" w:rsidP="00E42B9D">
      <w:pPr>
        <w:pStyle w:val="bulletindent2"/>
        <w:spacing w:before="0" w:beforeAutospacing="0" w:after="0" w:afterAutospacing="0"/>
        <w:ind w:left="965"/>
        <w:rPr>
          <w:rFonts w:asciiTheme="minorHAnsi" w:hAnsiTheme="minorHAnsi" w:cstheme="minorHAnsi"/>
          <w:color w:val="232323"/>
          <w:sz w:val="22"/>
          <w:szCs w:val="22"/>
        </w:rPr>
      </w:pPr>
      <w:r w:rsidRPr="00A20AF7">
        <w:rPr>
          <w:rStyle w:val="glyph"/>
          <w:rFonts w:asciiTheme="minorHAnsi" w:hAnsiTheme="minorHAnsi" w:cstheme="minorHAnsi"/>
          <w:color w:val="232323"/>
          <w:sz w:val="22"/>
          <w:szCs w:val="22"/>
        </w:rPr>
        <w:t>•</w:t>
      </w:r>
      <w:r w:rsidRPr="00A20AF7">
        <w:rPr>
          <w:rFonts w:asciiTheme="minorHAnsi" w:hAnsiTheme="minorHAnsi" w:cstheme="minorHAnsi"/>
          <w:color w:val="232323"/>
          <w:sz w:val="22"/>
          <w:szCs w:val="22"/>
        </w:rPr>
        <w:t>Hypertension</w:t>
      </w:r>
    </w:p>
    <w:p w14:paraId="4E41FF0F" w14:textId="77777777" w:rsidR="00E42B9D" w:rsidRPr="00A20AF7" w:rsidRDefault="00E42B9D" w:rsidP="00E42B9D">
      <w:pPr>
        <w:pStyle w:val="bulletindent2"/>
        <w:spacing w:before="0" w:beforeAutospacing="0" w:after="0" w:afterAutospacing="0"/>
        <w:ind w:left="965"/>
        <w:rPr>
          <w:rFonts w:asciiTheme="minorHAnsi" w:hAnsiTheme="minorHAnsi" w:cstheme="minorHAnsi"/>
          <w:color w:val="232323"/>
          <w:sz w:val="22"/>
          <w:szCs w:val="22"/>
        </w:rPr>
      </w:pPr>
      <w:r w:rsidRPr="00A20AF7">
        <w:rPr>
          <w:rStyle w:val="glyph"/>
          <w:rFonts w:asciiTheme="minorHAnsi" w:hAnsiTheme="minorHAnsi" w:cstheme="minorHAnsi"/>
          <w:color w:val="232323"/>
          <w:sz w:val="22"/>
          <w:szCs w:val="22"/>
        </w:rPr>
        <w:t>•</w:t>
      </w:r>
      <w:r w:rsidRPr="00A20AF7">
        <w:rPr>
          <w:rFonts w:asciiTheme="minorHAnsi" w:hAnsiTheme="minorHAnsi" w:cstheme="minorHAnsi"/>
          <w:color w:val="232323"/>
          <w:sz w:val="22"/>
          <w:szCs w:val="22"/>
        </w:rPr>
        <w:t>Pregnancy</w:t>
      </w:r>
    </w:p>
    <w:p w14:paraId="54E2B731" w14:textId="77777777" w:rsidR="00E42B9D" w:rsidRPr="00A20AF7" w:rsidRDefault="00E42B9D" w:rsidP="00E42B9D">
      <w:pPr>
        <w:pStyle w:val="bulletindent2"/>
        <w:spacing w:before="0" w:beforeAutospacing="0" w:after="0" w:afterAutospacing="0"/>
        <w:ind w:left="965"/>
        <w:rPr>
          <w:rFonts w:asciiTheme="minorHAnsi" w:hAnsiTheme="minorHAnsi" w:cstheme="minorHAnsi"/>
          <w:color w:val="232323"/>
          <w:sz w:val="22"/>
          <w:szCs w:val="22"/>
        </w:rPr>
      </w:pPr>
      <w:r w:rsidRPr="00A20AF7">
        <w:rPr>
          <w:rStyle w:val="glyph"/>
          <w:rFonts w:asciiTheme="minorHAnsi" w:hAnsiTheme="minorHAnsi" w:cstheme="minorHAnsi"/>
          <w:color w:val="232323"/>
          <w:sz w:val="22"/>
          <w:szCs w:val="22"/>
        </w:rPr>
        <w:t>•</w:t>
      </w:r>
      <w:r w:rsidRPr="00A20AF7">
        <w:rPr>
          <w:rFonts w:asciiTheme="minorHAnsi" w:hAnsiTheme="minorHAnsi" w:cstheme="minorHAnsi"/>
          <w:color w:val="232323"/>
          <w:sz w:val="22"/>
          <w:szCs w:val="22"/>
        </w:rPr>
        <w:t>Concurrent substance use that could lead to withdrawal symptoms (eg, benzodiazepines)</w:t>
      </w:r>
    </w:p>
    <w:p w14:paraId="189ABD5A" w14:textId="77777777" w:rsidR="00E42B9D" w:rsidRPr="00A20AF7" w:rsidRDefault="00E42B9D" w:rsidP="00E42B9D">
      <w:pPr>
        <w:pStyle w:val="bulletindent2"/>
        <w:spacing w:before="0" w:beforeAutospacing="0" w:after="0" w:afterAutospacing="0"/>
        <w:ind w:left="965"/>
        <w:rPr>
          <w:rFonts w:asciiTheme="minorHAnsi" w:hAnsiTheme="minorHAnsi" w:cstheme="minorHAnsi"/>
          <w:color w:val="232323"/>
          <w:sz w:val="22"/>
          <w:szCs w:val="22"/>
        </w:rPr>
      </w:pPr>
      <w:r w:rsidRPr="00A20AF7">
        <w:rPr>
          <w:rStyle w:val="glyph"/>
          <w:rFonts w:asciiTheme="minorHAnsi" w:hAnsiTheme="minorHAnsi" w:cstheme="minorHAnsi"/>
          <w:color w:val="232323"/>
          <w:sz w:val="22"/>
          <w:szCs w:val="22"/>
        </w:rPr>
        <w:t>•</w:t>
      </w:r>
      <w:r w:rsidRPr="00A20AF7">
        <w:rPr>
          <w:rFonts w:asciiTheme="minorHAnsi" w:hAnsiTheme="minorHAnsi" w:cstheme="minorHAnsi"/>
          <w:color w:val="232323"/>
          <w:sz w:val="22"/>
          <w:szCs w:val="22"/>
        </w:rPr>
        <w:t>Markedly abnormal laboratory values</w:t>
      </w:r>
    </w:p>
    <w:p w14:paraId="669BAA1F" w14:textId="77777777" w:rsidR="00CE4B68" w:rsidRPr="00A20AF7" w:rsidRDefault="00CE4B68" w:rsidP="00E42B9D">
      <w:pPr>
        <w:shd w:val="clear" w:color="auto" w:fill="FFFFFF"/>
        <w:rPr>
          <w:rFonts w:eastAsia="Times New Roman" w:cstheme="minorHAnsi"/>
          <w:color w:val="000000"/>
        </w:rPr>
      </w:pPr>
    </w:p>
    <w:p w14:paraId="035EE46A" w14:textId="224C5D15" w:rsidR="00E42B9D" w:rsidRPr="00A20AF7" w:rsidRDefault="00E42B9D" w:rsidP="00E42B9D">
      <w:pPr>
        <w:shd w:val="clear" w:color="auto" w:fill="FFFFFF"/>
        <w:rPr>
          <w:rFonts w:eastAsia="Times New Roman" w:cstheme="minorHAnsi"/>
          <w:color w:val="000000"/>
        </w:rPr>
      </w:pPr>
      <w:r w:rsidRPr="00A20AF7">
        <w:rPr>
          <w:rFonts w:eastAsia="Times New Roman" w:cstheme="minorHAnsi"/>
          <w:color w:val="000000"/>
        </w:rPr>
        <w:t>Treatment can last from 2 days to 1 week. It is best to have daily in-person appointments with the patient. If they are unable to come to daily appointments then phone follow-ups every day is acceptable. If low risk after 24 hours, then phone follow-up every other day. It is also recommended to have a family member or friend monitor the patient’s symptoms and treatment use. It is extremely important to re-evaluate CIWA-Ar and vitals every appointment. Efficacy is higher in inpatient setting than outpatient setting (95 versus 72%) [1].</w:t>
      </w:r>
    </w:p>
    <w:p w14:paraId="6A6D6B41" w14:textId="77777777" w:rsidR="00E42B9D" w:rsidRPr="00A20AF7" w:rsidRDefault="00E42B9D" w:rsidP="00E42B9D">
      <w:pPr>
        <w:shd w:val="clear" w:color="auto" w:fill="FFFFFF"/>
        <w:rPr>
          <w:rFonts w:eastAsia="Times New Roman" w:cstheme="minorHAnsi"/>
          <w:color w:val="000000"/>
        </w:rPr>
      </w:pPr>
    </w:p>
    <w:p w14:paraId="02B89806" w14:textId="77777777" w:rsidR="00E42B9D" w:rsidRPr="00A20AF7" w:rsidRDefault="00E42B9D" w:rsidP="00E42B9D">
      <w:pPr>
        <w:shd w:val="clear" w:color="auto" w:fill="FFFFFF"/>
        <w:rPr>
          <w:rFonts w:eastAsia="Times New Roman" w:cstheme="minorHAnsi"/>
          <w:b/>
          <w:color w:val="000000"/>
        </w:rPr>
      </w:pPr>
      <w:r w:rsidRPr="00A20AF7">
        <w:rPr>
          <w:rFonts w:eastAsia="Times New Roman" w:cstheme="minorHAnsi"/>
          <w:b/>
          <w:color w:val="000000"/>
        </w:rPr>
        <w:t>Treatment:</w:t>
      </w:r>
    </w:p>
    <w:p w14:paraId="47E280F9" w14:textId="77777777" w:rsidR="00E42B9D" w:rsidRPr="00A20AF7" w:rsidRDefault="00E42B9D" w:rsidP="00E42B9D">
      <w:pPr>
        <w:shd w:val="clear" w:color="auto" w:fill="FFFFFF"/>
        <w:rPr>
          <w:rFonts w:eastAsia="Times New Roman" w:cstheme="minorHAnsi"/>
          <w:color w:val="000000"/>
        </w:rPr>
      </w:pPr>
      <w:r w:rsidRPr="00A20AF7">
        <w:rPr>
          <w:rFonts w:eastAsia="Times New Roman" w:cstheme="minorHAnsi"/>
          <w:color w:val="000000"/>
        </w:rPr>
        <w:t>Long-acting Benzodiazepine and multivitamins containing thiamine and folate. Also use Beta-blocker (Atenolol) for tachycardia and hypertension. Clonidine can also be used if hypertension is severe</w:t>
      </w:r>
    </w:p>
    <w:p w14:paraId="16010D03" w14:textId="77777777" w:rsidR="00E42B9D" w:rsidRPr="00A20AF7" w:rsidRDefault="00E42B9D" w:rsidP="00E42B9D">
      <w:pPr>
        <w:rPr>
          <w:rFonts w:eastAsia="Times New Roman" w:cstheme="minorHAnsi"/>
        </w:rPr>
      </w:pPr>
      <w:r w:rsidRPr="00A20AF7">
        <w:rPr>
          <w:rFonts w:eastAsia="Times New Roman" w:cstheme="minorHAnsi"/>
          <w:color w:val="000000"/>
        </w:rPr>
        <w:t>1</w:t>
      </w:r>
      <w:r w:rsidRPr="00A20AF7">
        <w:rPr>
          <w:rFonts w:eastAsia="Times New Roman" w:cstheme="minorHAnsi"/>
          <w:color w:val="000000"/>
          <w:vertAlign w:val="superscript"/>
        </w:rPr>
        <w:t>st</w:t>
      </w:r>
      <w:r w:rsidRPr="00A20AF7">
        <w:rPr>
          <w:rFonts w:eastAsia="Times New Roman" w:cstheme="minorHAnsi"/>
          <w:color w:val="000000"/>
        </w:rPr>
        <w:t xml:space="preserve"> Line Benzo use: Chlodiazepoxide</w:t>
      </w:r>
      <w:r w:rsidRPr="00A20AF7">
        <w:rPr>
          <w:rStyle w:val="apple-converted-space"/>
          <w:rFonts w:eastAsia="Times New Roman" w:cstheme="minorHAnsi"/>
          <w:color w:val="232323"/>
          <w:shd w:val="clear" w:color="auto" w:fill="FFFFFF"/>
        </w:rPr>
        <w:t> </w:t>
      </w:r>
    </w:p>
    <w:p w14:paraId="415CE0EA" w14:textId="77777777" w:rsidR="00E42B9D" w:rsidRPr="00A20AF7" w:rsidRDefault="00E42B9D" w:rsidP="00E42B9D">
      <w:pPr>
        <w:rPr>
          <w:rFonts w:eastAsia="Times New Roman" w:cstheme="minorHAnsi"/>
        </w:rPr>
      </w:pPr>
      <w:r w:rsidRPr="00A20AF7">
        <w:rPr>
          <w:rFonts w:eastAsia="Times New Roman" w:cstheme="minorHAnsi"/>
        </w:rPr>
        <w:t xml:space="preserve">Short-Acting Benzo primarily used in inpatient setting or those with hepatic dysfunction. </w:t>
      </w:r>
    </w:p>
    <w:p w14:paraId="232D4D06" w14:textId="77777777" w:rsidR="00E42B9D" w:rsidRPr="00A20AF7" w:rsidRDefault="00E42B9D" w:rsidP="00E42B9D">
      <w:pPr>
        <w:shd w:val="clear" w:color="auto" w:fill="FFFFFF"/>
        <w:rPr>
          <w:rFonts w:eastAsia="Times New Roman" w:cstheme="minorHAnsi"/>
          <w:color w:val="000000"/>
        </w:rPr>
      </w:pPr>
      <w:r w:rsidRPr="00A20AF7">
        <w:rPr>
          <w:rFonts w:eastAsia="Times New Roman" w:cstheme="minorHAnsi"/>
          <w:color w:val="000000"/>
        </w:rPr>
        <w:t>Gabapentin can also be used because there is less sedation, less cognitive impairment, and less psychomotor impairment. Why don’t we use it more often?? More studies exist showing the potent efficacy of Benzos and they cannot be used to prevent/treat seizures and delirium tremens secondary to alcohol withdrawals.</w:t>
      </w:r>
    </w:p>
    <w:p w14:paraId="77878514" w14:textId="77777777" w:rsidR="00E42B9D" w:rsidRPr="00A20AF7" w:rsidRDefault="00E42B9D" w:rsidP="00E42B9D">
      <w:pPr>
        <w:shd w:val="clear" w:color="auto" w:fill="FFFFFF"/>
        <w:spacing w:line="336" w:lineRule="atLeast"/>
        <w:rPr>
          <w:rFonts w:eastAsia="Times New Roman" w:cstheme="minorHAnsi"/>
          <w:b/>
          <w:bCs/>
          <w:color w:val="000000"/>
        </w:rPr>
      </w:pPr>
      <w:r w:rsidRPr="00A20AF7">
        <w:rPr>
          <w:rFonts w:eastAsia="Times New Roman" w:cstheme="minorHAnsi"/>
          <w:b/>
          <w:bCs/>
          <w:color w:val="000000"/>
        </w:rPr>
        <w:t>Ambulatory supervised alcohol withdrawal</w:t>
      </w:r>
    </w:p>
    <w:p w14:paraId="7938F2AF" w14:textId="77777777" w:rsidR="00033CF1" w:rsidRPr="006F4E4A" w:rsidRDefault="00033CF1" w:rsidP="006F4E4A">
      <w:pPr>
        <w:pStyle w:val="ListParagraph"/>
        <w:numPr>
          <w:ilvl w:val="0"/>
          <w:numId w:val="5"/>
        </w:numPr>
        <w:spacing w:line="360" w:lineRule="atLeast"/>
        <w:rPr>
          <w:rFonts w:eastAsia="Times New Roman" w:cstheme="minorHAnsi"/>
          <w:b/>
        </w:rPr>
      </w:pPr>
      <w:r w:rsidRPr="006F4E4A">
        <w:rPr>
          <w:rFonts w:eastAsia="Times New Roman" w:cstheme="minorHAnsi"/>
          <w:b/>
          <w:bCs/>
        </w:rPr>
        <w:t>Benzodiazepines for very mild withdrawal symptoms (CIWA-Ar score &lt;10) - Symptom-triggered</w:t>
      </w:r>
    </w:p>
    <w:p w14:paraId="1EC9737C" w14:textId="77777777" w:rsidR="006F4E4A" w:rsidRDefault="00033CF1" w:rsidP="006F4E4A">
      <w:pPr>
        <w:pStyle w:val="ListParagraph"/>
        <w:numPr>
          <w:ilvl w:val="0"/>
          <w:numId w:val="4"/>
        </w:numPr>
        <w:spacing w:line="360" w:lineRule="atLeast"/>
        <w:rPr>
          <w:rFonts w:eastAsia="Times New Roman" w:cstheme="minorHAnsi"/>
        </w:rPr>
      </w:pPr>
      <w:r w:rsidRPr="006F4E4A">
        <w:rPr>
          <w:rFonts w:eastAsia="Times New Roman" w:cstheme="minorHAnsi"/>
        </w:rPr>
        <w:t>Chlordiazepoxide (long-acting)</w:t>
      </w:r>
      <w:r w:rsidR="006F4E4A">
        <w:rPr>
          <w:rFonts w:eastAsia="Times New Roman" w:cstheme="minorHAnsi"/>
        </w:rPr>
        <w:t xml:space="preserve">: </w:t>
      </w:r>
      <w:r w:rsidRPr="006F4E4A">
        <w:rPr>
          <w:rFonts w:eastAsia="Times New Roman" w:cstheme="minorHAnsi"/>
        </w:rPr>
        <w:t>Day 1 - 50 mg every 6 to 12 hours as needed</w:t>
      </w:r>
    </w:p>
    <w:p w14:paraId="70FD7154" w14:textId="1CD09FD7" w:rsidR="00033CF1" w:rsidRPr="006F4E4A" w:rsidRDefault="006F4E4A" w:rsidP="006F4E4A">
      <w:pPr>
        <w:pStyle w:val="ListParagraph"/>
        <w:spacing w:line="360" w:lineRule="atLeast"/>
        <w:ind w:left="2880"/>
        <w:rPr>
          <w:rFonts w:eastAsia="Times New Roman" w:cstheme="minorHAnsi"/>
        </w:rPr>
      </w:pPr>
      <w:r>
        <w:rPr>
          <w:rFonts w:eastAsia="Times New Roman" w:cstheme="minorHAnsi"/>
        </w:rPr>
        <w:t xml:space="preserve">             </w:t>
      </w:r>
      <w:r w:rsidR="00033CF1" w:rsidRPr="006F4E4A">
        <w:rPr>
          <w:rFonts w:eastAsia="Times New Roman" w:cstheme="minorHAnsi"/>
        </w:rPr>
        <w:t>Days 2 to 5 - 25 mg every 6 hours as needed</w:t>
      </w:r>
    </w:p>
    <w:p w14:paraId="027E9FE3" w14:textId="77777777" w:rsidR="006F4E4A" w:rsidRDefault="00033CF1" w:rsidP="006F4E4A">
      <w:pPr>
        <w:pStyle w:val="ListParagraph"/>
        <w:numPr>
          <w:ilvl w:val="0"/>
          <w:numId w:val="4"/>
        </w:numPr>
        <w:spacing w:line="360" w:lineRule="atLeast"/>
        <w:rPr>
          <w:rFonts w:eastAsia="Times New Roman" w:cstheme="minorHAnsi"/>
        </w:rPr>
      </w:pPr>
      <w:r w:rsidRPr="006F4E4A">
        <w:rPr>
          <w:rFonts w:eastAsia="Times New Roman" w:cstheme="minorHAnsi"/>
        </w:rPr>
        <w:t>Diazepam (long-acting)</w:t>
      </w:r>
      <w:r w:rsidR="006F4E4A" w:rsidRPr="006F4E4A">
        <w:rPr>
          <w:rFonts w:eastAsia="Times New Roman" w:cstheme="minorHAnsi"/>
        </w:rPr>
        <w:t xml:space="preserve">: </w:t>
      </w:r>
      <w:r w:rsidRPr="006F4E4A">
        <w:rPr>
          <w:rFonts w:eastAsia="Times New Roman" w:cstheme="minorHAnsi"/>
        </w:rPr>
        <w:t>Day 1 - 20 mg every 6 to 12 hours as needed</w:t>
      </w:r>
    </w:p>
    <w:p w14:paraId="1004C6E8" w14:textId="23189E53" w:rsidR="00033CF1" w:rsidRPr="006F4E4A" w:rsidRDefault="00033CF1" w:rsidP="006F4E4A">
      <w:pPr>
        <w:pStyle w:val="ListParagraph"/>
        <w:spacing w:line="360" w:lineRule="atLeast"/>
        <w:ind w:left="2160" w:firstLine="720"/>
        <w:rPr>
          <w:rFonts w:eastAsia="Times New Roman" w:cstheme="minorHAnsi"/>
        </w:rPr>
      </w:pPr>
      <w:r w:rsidRPr="006F4E4A">
        <w:rPr>
          <w:rFonts w:eastAsia="Times New Roman" w:cstheme="minorHAnsi"/>
        </w:rPr>
        <w:t>Days 2 to 5 - 10 mg every 6 to 12 hours as needed</w:t>
      </w:r>
    </w:p>
    <w:p w14:paraId="44AE0DDE" w14:textId="77777777" w:rsidR="006F4E4A" w:rsidRDefault="00033CF1" w:rsidP="006F4E4A">
      <w:pPr>
        <w:pStyle w:val="ListParagraph"/>
        <w:numPr>
          <w:ilvl w:val="0"/>
          <w:numId w:val="4"/>
        </w:numPr>
        <w:spacing w:line="360" w:lineRule="atLeast"/>
        <w:rPr>
          <w:rFonts w:eastAsia="Times New Roman" w:cstheme="minorHAnsi"/>
        </w:rPr>
      </w:pPr>
      <w:r w:rsidRPr="006F4E4A">
        <w:rPr>
          <w:rFonts w:eastAsia="Times New Roman" w:cstheme="minorHAnsi"/>
        </w:rPr>
        <w:t>Oxazepam (shorter-acting)</w:t>
      </w:r>
      <w:r w:rsidR="006F4E4A" w:rsidRPr="006F4E4A">
        <w:rPr>
          <w:rFonts w:eastAsia="Times New Roman" w:cstheme="minorHAnsi"/>
        </w:rPr>
        <w:t xml:space="preserve">: </w:t>
      </w:r>
      <w:r w:rsidRPr="006F4E4A">
        <w:rPr>
          <w:rFonts w:eastAsia="Times New Roman" w:cstheme="minorHAnsi"/>
        </w:rPr>
        <w:t>Day 1 - 30 mg every 6 hours as needed</w:t>
      </w:r>
    </w:p>
    <w:p w14:paraId="7CC7A097" w14:textId="3DE616A7" w:rsidR="00033CF1" w:rsidRPr="006F4E4A" w:rsidRDefault="006F4E4A" w:rsidP="006F4E4A">
      <w:pPr>
        <w:pStyle w:val="ListParagraph"/>
        <w:spacing w:line="360" w:lineRule="atLeast"/>
        <w:ind w:left="2880"/>
        <w:rPr>
          <w:rFonts w:eastAsia="Times New Roman" w:cstheme="minorHAnsi"/>
        </w:rPr>
      </w:pPr>
      <w:r>
        <w:rPr>
          <w:rFonts w:eastAsia="Times New Roman" w:cstheme="minorHAnsi"/>
        </w:rPr>
        <w:t xml:space="preserve">       </w:t>
      </w:r>
      <w:r w:rsidR="00033CF1" w:rsidRPr="006F4E4A">
        <w:rPr>
          <w:rFonts w:eastAsia="Times New Roman" w:cstheme="minorHAnsi"/>
        </w:rPr>
        <w:t>Days 2 to 5 - 15 mg every 6 hours as needed</w:t>
      </w:r>
    </w:p>
    <w:p w14:paraId="2BB396F5" w14:textId="77777777" w:rsidR="006F4E4A" w:rsidRDefault="006F4E4A" w:rsidP="00033CF1">
      <w:pPr>
        <w:spacing w:line="360" w:lineRule="atLeast"/>
        <w:contextualSpacing/>
        <w:rPr>
          <w:rFonts w:eastAsia="Times New Roman" w:cstheme="minorHAnsi"/>
          <w:b/>
          <w:bCs/>
        </w:rPr>
      </w:pPr>
    </w:p>
    <w:p w14:paraId="1168C9FA" w14:textId="41927C33" w:rsidR="00033CF1" w:rsidRPr="006F4E4A" w:rsidRDefault="00033CF1" w:rsidP="006F4E4A">
      <w:pPr>
        <w:pStyle w:val="ListParagraph"/>
        <w:numPr>
          <w:ilvl w:val="0"/>
          <w:numId w:val="5"/>
        </w:numPr>
        <w:spacing w:line="360" w:lineRule="atLeast"/>
        <w:rPr>
          <w:rFonts w:eastAsia="Times New Roman" w:cstheme="minorHAnsi"/>
          <w:b/>
        </w:rPr>
      </w:pPr>
      <w:r w:rsidRPr="006F4E4A">
        <w:rPr>
          <w:rFonts w:eastAsia="Times New Roman" w:cstheme="minorHAnsi"/>
          <w:b/>
          <w:bCs/>
        </w:rPr>
        <w:t>Benzodiazepines for mild withdrawal symptoms (CIWA-Ar score 10 to 15) - Fixed dose</w:t>
      </w:r>
    </w:p>
    <w:p w14:paraId="49737B35" w14:textId="77777777" w:rsidR="006F4E4A" w:rsidRDefault="00033CF1" w:rsidP="00E44193">
      <w:pPr>
        <w:pStyle w:val="ListParagraph"/>
        <w:numPr>
          <w:ilvl w:val="0"/>
          <w:numId w:val="6"/>
        </w:numPr>
        <w:spacing w:line="360" w:lineRule="atLeast"/>
        <w:rPr>
          <w:rFonts w:eastAsia="Times New Roman" w:cstheme="minorHAnsi"/>
        </w:rPr>
      </w:pPr>
      <w:r w:rsidRPr="006F4E4A">
        <w:rPr>
          <w:rFonts w:eastAsia="Times New Roman" w:cstheme="minorHAnsi"/>
        </w:rPr>
        <w:t>Chlordiazepoxide (long-acting)</w:t>
      </w:r>
      <w:r w:rsidR="006F4E4A" w:rsidRPr="006F4E4A">
        <w:rPr>
          <w:rFonts w:eastAsia="Times New Roman" w:cstheme="minorHAnsi"/>
        </w:rPr>
        <w:t xml:space="preserve">: </w:t>
      </w:r>
      <w:r w:rsidRPr="006F4E4A">
        <w:rPr>
          <w:rFonts w:eastAsia="Times New Roman" w:cstheme="minorHAnsi"/>
        </w:rPr>
        <w:t>Day 1 - 50 mg every 6 to 12 hours</w:t>
      </w:r>
    </w:p>
    <w:p w14:paraId="62FC49CC" w14:textId="77777777" w:rsidR="006F4E4A" w:rsidRDefault="006F4E4A" w:rsidP="006F4E4A">
      <w:pPr>
        <w:pStyle w:val="ListParagraph"/>
        <w:spacing w:line="360" w:lineRule="atLeast"/>
        <w:rPr>
          <w:rFonts w:eastAsia="Times New Roman" w:cstheme="minorHAnsi"/>
        </w:rPr>
      </w:pPr>
      <w:r>
        <w:rPr>
          <w:rFonts w:eastAsia="Times New Roman" w:cstheme="minorHAnsi"/>
        </w:rPr>
        <w:t xml:space="preserve"> </w:t>
      </w:r>
      <w:r>
        <w:rPr>
          <w:rFonts w:eastAsia="Times New Roman" w:cstheme="minorHAnsi"/>
        </w:rPr>
        <w:tab/>
      </w:r>
      <w:r>
        <w:rPr>
          <w:rFonts w:eastAsia="Times New Roman" w:cstheme="minorHAnsi"/>
        </w:rPr>
        <w:tab/>
      </w:r>
      <w:r>
        <w:rPr>
          <w:rFonts w:eastAsia="Times New Roman" w:cstheme="minorHAnsi"/>
        </w:rPr>
        <w:tab/>
        <w:t xml:space="preserve">              </w:t>
      </w:r>
      <w:r w:rsidR="00033CF1" w:rsidRPr="006F4E4A">
        <w:rPr>
          <w:rFonts w:eastAsia="Times New Roman" w:cstheme="minorHAnsi"/>
        </w:rPr>
        <w:t>Day 2 - 25 mg every 6 hours</w:t>
      </w:r>
    </w:p>
    <w:p w14:paraId="1221C59E" w14:textId="77777777" w:rsidR="006F4E4A" w:rsidRDefault="006F4E4A" w:rsidP="006F4E4A">
      <w:pPr>
        <w:pStyle w:val="ListParagraph"/>
        <w:spacing w:line="360" w:lineRule="atLeast"/>
        <w:ind w:left="2880"/>
        <w:rPr>
          <w:rFonts w:eastAsia="Times New Roman" w:cstheme="minorHAnsi"/>
        </w:rPr>
      </w:pPr>
      <w:r>
        <w:rPr>
          <w:rFonts w:eastAsia="Times New Roman" w:cstheme="minorHAnsi"/>
        </w:rPr>
        <w:t xml:space="preserve">              </w:t>
      </w:r>
      <w:r w:rsidR="00033CF1" w:rsidRPr="00A20AF7">
        <w:rPr>
          <w:rFonts w:eastAsia="Times New Roman" w:cstheme="minorHAnsi"/>
        </w:rPr>
        <w:t>Day 3 - 25 mg twice a day</w:t>
      </w:r>
    </w:p>
    <w:p w14:paraId="01AA3027" w14:textId="3BE36B2D" w:rsidR="00033CF1" w:rsidRPr="00A20AF7" w:rsidRDefault="006F4E4A" w:rsidP="006F4E4A">
      <w:pPr>
        <w:pStyle w:val="ListParagraph"/>
        <w:spacing w:line="360" w:lineRule="atLeast"/>
        <w:ind w:left="2880"/>
        <w:rPr>
          <w:rFonts w:eastAsia="Times New Roman" w:cstheme="minorHAnsi"/>
        </w:rPr>
      </w:pPr>
      <w:r>
        <w:rPr>
          <w:rFonts w:eastAsia="Times New Roman" w:cstheme="minorHAnsi"/>
        </w:rPr>
        <w:t xml:space="preserve">              </w:t>
      </w:r>
      <w:r w:rsidR="00033CF1" w:rsidRPr="00A20AF7">
        <w:rPr>
          <w:rFonts w:eastAsia="Times New Roman" w:cstheme="minorHAnsi"/>
        </w:rPr>
        <w:t>Day 4 - 25 mg at night</w:t>
      </w:r>
    </w:p>
    <w:p w14:paraId="612F0F41" w14:textId="77777777" w:rsidR="006F4E4A" w:rsidRDefault="00033CF1" w:rsidP="00DA70BF">
      <w:pPr>
        <w:pStyle w:val="ListParagraph"/>
        <w:numPr>
          <w:ilvl w:val="0"/>
          <w:numId w:val="6"/>
        </w:numPr>
        <w:spacing w:line="360" w:lineRule="atLeast"/>
        <w:rPr>
          <w:rFonts w:eastAsia="Times New Roman" w:cstheme="minorHAnsi"/>
        </w:rPr>
      </w:pPr>
      <w:r w:rsidRPr="006F4E4A">
        <w:rPr>
          <w:rFonts w:eastAsia="Times New Roman" w:cstheme="minorHAnsi"/>
        </w:rPr>
        <w:t>Diazepam (long-acting)</w:t>
      </w:r>
      <w:r w:rsidR="006F4E4A" w:rsidRPr="006F4E4A">
        <w:rPr>
          <w:rFonts w:eastAsia="Times New Roman" w:cstheme="minorHAnsi"/>
        </w:rPr>
        <w:t xml:space="preserve">: </w:t>
      </w:r>
      <w:r w:rsidRPr="006F4E4A">
        <w:rPr>
          <w:rFonts w:eastAsia="Times New Roman" w:cstheme="minorHAnsi"/>
        </w:rPr>
        <w:t>Day 1 - 20 mg every 6 to 12 hours</w:t>
      </w:r>
    </w:p>
    <w:p w14:paraId="2079E553" w14:textId="77777777" w:rsidR="006F4E4A" w:rsidRDefault="00033CF1" w:rsidP="006F4E4A">
      <w:pPr>
        <w:pStyle w:val="ListParagraph"/>
        <w:spacing w:line="360" w:lineRule="atLeast"/>
        <w:ind w:left="2160" w:firstLine="720"/>
        <w:rPr>
          <w:rFonts w:eastAsia="Times New Roman" w:cstheme="minorHAnsi"/>
        </w:rPr>
      </w:pPr>
      <w:r w:rsidRPr="006F4E4A">
        <w:rPr>
          <w:rFonts w:eastAsia="Times New Roman" w:cstheme="minorHAnsi"/>
        </w:rPr>
        <w:t>Day 2 - 10 mg every 6 hours</w:t>
      </w:r>
    </w:p>
    <w:p w14:paraId="6CC74A80" w14:textId="77777777" w:rsidR="006F4E4A" w:rsidRDefault="00033CF1" w:rsidP="006F4E4A">
      <w:pPr>
        <w:pStyle w:val="ListParagraph"/>
        <w:spacing w:line="360" w:lineRule="atLeast"/>
        <w:ind w:left="2160" w:firstLine="720"/>
        <w:rPr>
          <w:rFonts w:eastAsia="Times New Roman" w:cstheme="minorHAnsi"/>
        </w:rPr>
      </w:pPr>
      <w:r w:rsidRPr="00A20AF7">
        <w:rPr>
          <w:rFonts w:eastAsia="Times New Roman" w:cstheme="minorHAnsi"/>
        </w:rPr>
        <w:t>Day 3 - 10 mg twice a day</w:t>
      </w:r>
    </w:p>
    <w:p w14:paraId="1B929E51" w14:textId="77777777" w:rsidR="006F4E4A" w:rsidRDefault="00033CF1" w:rsidP="006F4E4A">
      <w:pPr>
        <w:pStyle w:val="ListParagraph"/>
        <w:spacing w:line="360" w:lineRule="atLeast"/>
        <w:ind w:left="2160" w:firstLine="720"/>
        <w:rPr>
          <w:rFonts w:eastAsia="Times New Roman" w:cstheme="minorHAnsi"/>
        </w:rPr>
      </w:pPr>
      <w:r w:rsidRPr="00A20AF7">
        <w:rPr>
          <w:rFonts w:eastAsia="Times New Roman" w:cstheme="minorHAnsi"/>
        </w:rPr>
        <w:t>Day 4 - 10 mg at night</w:t>
      </w:r>
    </w:p>
    <w:p w14:paraId="4CCC5754" w14:textId="77777777" w:rsidR="006F4E4A" w:rsidRDefault="006F4E4A" w:rsidP="006F4E4A">
      <w:pPr>
        <w:pStyle w:val="ListParagraph"/>
        <w:spacing w:line="360" w:lineRule="atLeast"/>
        <w:ind w:left="2160" w:firstLine="720"/>
        <w:rPr>
          <w:rFonts w:eastAsia="Times New Roman" w:cstheme="minorHAnsi"/>
        </w:rPr>
      </w:pPr>
    </w:p>
    <w:p w14:paraId="7EB04B59" w14:textId="77777777" w:rsidR="006F4E4A" w:rsidRDefault="00033CF1" w:rsidP="00D65A9A">
      <w:pPr>
        <w:pStyle w:val="ListParagraph"/>
        <w:numPr>
          <w:ilvl w:val="0"/>
          <w:numId w:val="6"/>
        </w:numPr>
        <w:spacing w:line="360" w:lineRule="atLeast"/>
        <w:rPr>
          <w:rFonts w:eastAsia="Times New Roman" w:cstheme="minorHAnsi"/>
        </w:rPr>
      </w:pPr>
      <w:r w:rsidRPr="006F4E4A">
        <w:rPr>
          <w:rFonts w:eastAsia="Times New Roman" w:cstheme="minorHAnsi"/>
        </w:rPr>
        <w:t>Oxazepam (shorter-acting)</w:t>
      </w:r>
      <w:r w:rsidR="006F4E4A" w:rsidRPr="006F4E4A">
        <w:rPr>
          <w:rFonts w:eastAsia="Times New Roman" w:cstheme="minorHAnsi"/>
        </w:rPr>
        <w:t xml:space="preserve">: </w:t>
      </w:r>
      <w:r w:rsidRPr="006F4E4A">
        <w:rPr>
          <w:rFonts w:eastAsia="Times New Roman" w:cstheme="minorHAnsi"/>
        </w:rPr>
        <w:t>Day 1 - 30 mg every 6 hours</w:t>
      </w:r>
    </w:p>
    <w:p w14:paraId="6EF3F62E" w14:textId="77777777" w:rsidR="006F4E4A" w:rsidRDefault="006F4E4A" w:rsidP="006F4E4A">
      <w:pPr>
        <w:pStyle w:val="ListParagraph"/>
        <w:spacing w:line="360" w:lineRule="atLeast"/>
        <w:ind w:left="2880"/>
        <w:rPr>
          <w:rFonts w:eastAsia="Times New Roman" w:cstheme="minorHAnsi"/>
        </w:rPr>
      </w:pPr>
      <w:r>
        <w:rPr>
          <w:rFonts w:eastAsia="Times New Roman" w:cstheme="minorHAnsi"/>
        </w:rPr>
        <w:t xml:space="preserve">       </w:t>
      </w:r>
      <w:r w:rsidR="00033CF1" w:rsidRPr="006F4E4A">
        <w:rPr>
          <w:rFonts w:eastAsia="Times New Roman" w:cstheme="minorHAnsi"/>
        </w:rPr>
        <w:t>Day 2 - 30 mg every 8 hours</w:t>
      </w:r>
    </w:p>
    <w:p w14:paraId="1F8D9F36" w14:textId="77777777" w:rsidR="006F4E4A" w:rsidRDefault="006F4E4A" w:rsidP="006F4E4A">
      <w:pPr>
        <w:pStyle w:val="ListParagraph"/>
        <w:spacing w:line="360" w:lineRule="atLeast"/>
        <w:ind w:left="2880"/>
        <w:rPr>
          <w:rFonts w:eastAsia="Times New Roman" w:cstheme="minorHAnsi"/>
        </w:rPr>
      </w:pPr>
      <w:r>
        <w:rPr>
          <w:rFonts w:eastAsia="Times New Roman" w:cstheme="minorHAnsi"/>
        </w:rPr>
        <w:t xml:space="preserve">       </w:t>
      </w:r>
      <w:r w:rsidR="00033CF1" w:rsidRPr="00A20AF7">
        <w:rPr>
          <w:rFonts w:eastAsia="Times New Roman" w:cstheme="minorHAnsi"/>
        </w:rPr>
        <w:t>Day 3 - 30 mg every 12 hours</w:t>
      </w:r>
    </w:p>
    <w:p w14:paraId="32F741AC" w14:textId="0ADFD781" w:rsidR="00033CF1" w:rsidRDefault="006F4E4A" w:rsidP="006F4E4A">
      <w:pPr>
        <w:pStyle w:val="ListParagraph"/>
        <w:spacing w:line="360" w:lineRule="atLeast"/>
        <w:ind w:left="2880"/>
        <w:rPr>
          <w:rFonts w:eastAsia="Times New Roman" w:cstheme="minorHAnsi"/>
        </w:rPr>
      </w:pPr>
      <w:r>
        <w:rPr>
          <w:rFonts w:eastAsia="Times New Roman" w:cstheme="minorHAnsi"/>
        </w:rPr>
        <w:t xml:space="preserve">       </w:t>
      </w:r>
      <w:r w:rsidR="00033CF1" w:rsidRPr="00A20AF7">
        <w:rPr>
          <w:rFonts w:eastAsia="Times New Roman" w:cstheme="minorHAnsi"/>
        </w:rPr>
        <w:t>Day 4 - 30 mg at night*</w:t>
      </w:r>
    </w:p>
    <w:p w14:paraId="485B18C6" w14:textId="77777777" w:rsidR="006F4E4A" w:rsidRPr="00A20AF7" w:rsidRDefault="006F4E4A" w:rsidP="006F4E4A">
      <w:pPr>
        <w:pStyle w:val="ListParagraph"/>
        <w:spacing w:line="360" w:lineRule="atLeast"/>
        <w:ind w:left="2880"/>
        <w:rPr>
          <w:rFonts w:eastAsia="Times New Roman" w:cstheme="minorHAnsi"/>
        </w:rPr>
      </w:pPr>
    </w:p>
    <w:p w14:paraId="529F23C6" w14:textId="77777777" w:rsidR="00033CF1" w:rsidRPr="006F4E4A" w:rsidRDefault="00033CF1" w:rsidP="006F4E4A">
      <w:pPr>
        <w:pStyle w:val="ListParagraph"/>
        <w:numPr>
          <w:ilvl w:val="0"/>
          <w:numId w:val="5"/>
        </w:numPr>
        <w:spacing w:line="360" w:lineRule="atLeast"/>
        <w:rPr>
          <w:rFonts w:eastAsia="Times New Roman" w:cstheme="minorHAnsi"/>
          <w:b/>
        </w:rPr>
      </w:pPr>
      <w:r w:rsidRPr="006F4E4A">
        <w:rPr>
          <w:rFonts w:eastAsia="Times New Roman" w:cstheme="minorHAnsi"/>
          <w:b/>
          <w:bCs/>
        </w:rPr>
        <w:t>Gabapentin for very mild to mild withdrawal symptoms (CIWA-Ar score 0 to 15) - Fixed dosing</w:t>
      </w:r>
    </w:p>
    <w:p w14:paraId="4143ED53" w14:textId="383E7E77" w:rsidR="00033CF1" w:rsidRDefault="00033CF1" w:rsidP="00BB03DD">
      <w:pPr>
        <w:pStyle w:val="ListParagraph"/>
        <w:numPr>
          <w:ilvl w:val="0"/>
          <w:numId w:val="7"/>
        </w:numPr>
        <w:spacing w:line="360" w:lineRule="atLeast"/>
        <w:rPr>
          <w:rFonts w:eastAsia="Times New Roman" w:cstheme="minorHAnsi"/>
        </w:rPr>
      </w:pPr>
      <w:r w:rsidRPr="006F4E4A">
        <w:rPr>
          <w:rFonts w:eastAsia="Times New Roman" w:cstheme="minorHAnsi"/>
        </w:rPr>
        <w:t>Gabapentin</w:t>
      </w:r>
      <w:r w:rsidR="006F4E4A" w:rsidRPr="006F4E4A">
        <w:rPr>
          <w:rFonts w:eastAsia="Times New Roman" w:cstheme="minorHAnsi"/>
        </w:rPr>
        <w:t xml:space="preserve">: </w:t>
      </w:r>
      <w:r w:rsidRPr="006F4E4A">
        <w:rPr>
          <w:rFonts w:eastAsia="Times New Roman" w:cstheme="minorHAnsi"/>
        </w:rPr>
        <w:t>Day 1 - 300 mg every 6 hours</w:t>
      </w:r>
    </w:p>
    <w:p w14:paraId="65F47113" w14:textId="77777777" w:rsidR="00033CF1" w:rsidRPr="00A20AF7" w:rsidRDefault="00033CF1" w:rsidP="006F4E4A">
      <w:pPr>
        <w:spacing w:line="360" w:lineRule="atLeast"/>
        <w:ind w:firstLine="720"/>
        <w:contextualSpacing/>
        <w:rPr>
          <w:rFonts w:eastAsia="Times New Roman" w:cstheme="minorHAnsi"/>
        </w:rPr>
      </w:pPr>
      <w:r w:rsidRPr="00A20AF7">
        <w:rPr>
          <w:rFonts w:eastAsia="Times New Roman" w:cstheme="minorHAnsi"/>
        </w:rPr>
        <w:t>Day 2 - 300 mg every 8 hours</w:t>
      </w:r>
    </w:p>
    <w:p w14:paraId="6DA2E3A1" w14:textId="77777777" w:rsidR="00033CF1" w:rsidRPr="00A20AF7" w:rsidRDefault="00033CF1" w:rsidP="006F4E4A">
      <w:pPr>
        <w:spacing w:line="360" w:lineRule="atLeast"/>
        <w:ind w:left="720"/>
        <w:contextualSpacing/>
        <w:rPr>
          <w:rFonts w:eastAsia="Times New Roman" w:cstheme="minorHAnsi"/>
        </w:rPr>
      </w:pPr>
      <w:r w:rsidRPr="00A20AF7">
        <w:rPr>
          <w:rFonts w:eastAsia="Times New Roman" w:cstheme="minorHAnsi"/>
        </w:rPr>
        <w:t>Day 3 - 300 mg every 12 hours</w:t>
      </w:r>
    </w:p>
    <w:p w14:paraId="1D038FC0" w14:textId="77777777" w:rsidR="00033CF1" w:rsidRPr="00A20AF7" w:rsidRDefault="00033CF1" w:rsidP="006F4E4A">
      <w:pPr>
        <w:spacing w:line="360" w:lineRule="atLeast"/>
        <w:ind w:firstLine="720"/>
        <w:contextualSpacing/>
        <w:rPr>
          <w:rFonts w:eastAsia="Times New Roman" w:cstheme="minorHAnsi"/>
        </w:rPr>
      </w:pPr>
      <w:r w:rsidRPr="00A20AF7">
        <w:rPr>
          <w:rFonts w:eastAsia="Times New Roman" w:cstheme="minorHAnsi"/>
        </w:rPr>
        <w:t>Day 4 - 300 mg one dose*</w:t>
      </w:r>
    </w:p>
    <w:p w14:paraId="31321D0E" w14:textId="77777777" w:rsidR="006F4E4A" w:rsidRDefault="006F4E4A" w:rsidP="00033CF1">
      <w:pPr>
        <w:spacing w:line="360" w:lineRule="atLeast"/>
        <w:contextualSpacing/>
        <w:rPr>
          <w:rFonts w:eastAsia="Times New Roman" w:cstheme="minorHAnsi"/>
          <w:b/>
          <w:bCs/>
        </w:rPr>
      </w:pPr>
    </w:p>
    <w:p w14:paraId="3D8E5B4F" w14:textId="1289A78F" w:rsidR="00033CF1" w:rsidRPr="006F4E4A" w:rsidRDefault="00033CF1" w:rsidP="0042399F">
      <w:pPr>
        <w:pStyle w:val="ListParagraph"/>
        <w:numPr>
          <w:ilvl w:val="0"/>
          <w:numId w:val="5"/>
        </w:numPr>
        <w:spacing w:line="360" w:lineRule="atLeast"/>
        <w:rPr>
          <w:rFonts w:eastAsia="Times New Roman" w:cstheme="minorHAnsi"/>
        </w:rPr>
      </w:pPr>
      <w:r w:rsidRPr="006F4E4A">
        <w:rPr>
          <w:rFonts w:eastAsia="Times New Roman" w:cstheme="minorHAnsi"/>
          <w:b/>
          <w:bCs/>
        </w:rPr>
        <w:t>Nutritional support</w:t>
      </w:r>
      <w:r w:rsidR="006F4E4A" w:rsidRPr="006F4E4A">
        <w:rPr>
          <w:rFonts w:eastAsia="Times New Roman" w:cstheme="minorHAnsi"/>
          <w:b/>
          <w:bCs/>
        </w:rPr>
        <w:t>:</w:t>
      </w:r>
      <w:r w:rsidR="006F4E4A" w:rsidRPr="006F4E4A">
        <w:rPr>
          <w:rFonts w:eastAsia="Times New Roman" w:cstheme="minorHAnsi"/>
          <w:bCs/>
        </w:rPr>
        <w:t xml:space="preserve"> </w:t>
      </w:r>
      <w:r w:rsidRPr="006F4E4A">
        <w:rPr>
          <w:rFonts w:eastAsia="Times New Roman" w:cstheme="minorHAnsi"/>
        </w:rPr>
        <w:t>Thiamine 100 mg for 3 days, multivitamins maintenance</w:t>
      </w:r>
    </w:p>
    <w:p w14:paraId="49B36586" w14:textId="67C63E00" w:rsidR="00E42B9D" w:rsidRDefault="006F4E4A" w:rsidP="00033CF1">
      <w:pPr>
        <w:shd w:val="clear" w:color="auto" w:fill="FFFFFF"/>
        <w:spacing w:line="360" w:lineRule="atLeast"/>
        <w:contextualSpacing/>
        <w:rPr>
          <w:rFonts w:eastAsia="Times New Roman" w:cstheme="minorHAnsi"/>
          <w:color w:val="000000"/>
        </w:rPr>
      </w:pPr>
      <w:r>
        <w:rPr>
          <w:rFonts w:eastAsia="Times New Roman" w:cstheme="minorHAnsi"/>
          <w:color w:val="000000"/>
        </w:rPr>
        <w:t xml:space="preserve">Important: </w:t>
      </w:r>
      <w:r w:rsidR="00E42B9D" w:rsidRPr="00A20AF7">
        <w:rPr>
          <w:rFonts w:eastAsia="Times New Roman" w:cstheme="minorHAnsi"/>
          <w:color w:val="000000"/>
        </w:rPr>
        <w:t>Withdrawal in some patients will progress at different rates and end before or after four days, requiring some "as needed" flexibility in dosing.</w:t>
      </w:r>
    </w:p>
    <w:p w14:paraId="3B4585D4" w14:textId="77777777" w:rsidR="006F4E4A" w:rsidRPr="00A20AF7" w:rsidRDefault="006F4E4A" w:rsidP="00033CF1">
      <w:pPr>
        <w:shd w:val="clear" w:color="auto" w:fill="FFFFFF"/>
        <w:spacing w:line="360" w:lineRule="atLeast"/>
        <w:contextualSpacing/>
        <w:rPr>
          <w:rFonts w:eastAsia="Times New Roman" w:cstheme="minorHAnsi"/>
          <w:color w:val="000000"/>
        </w:rPr>
      </w:pPr>
    </w:p>
    <w:p w14:paraId="5CE26F47" w14:textId="77777777" w:rsidR="00E42B9D" w:rsidRPr="006F4E4A" w:rsidRDefault="00E42B9D" w:rsidP="00E42B9D">
      <w:pPr>
        <w:pBdr>
          <w:bottom w:val="single" w:sz="2" w:space="4" w:color="E3E3E3"/>
        </w:pBdr>
        <w:spacing w:line="360" w:lineRule="atLeast"/>
        <w:ind w:right="300"/>
        <w:outlineLvl w:val="3"/>
        <w:rPr>
          <w:rFonts w:eastAsia="Times New Roman" w:cstheme="minorHAnsi"/>
          <w:b/>
          <w:bCs/>
        </w:rPr>
      </w:pPr>
      <w:r w:rsidRPr="006F4E4A">
        <w:rPr>
          <w:rFonts w:eastAsia="Times New Roman" w:cstheme="minorHAnsi"/>
          <w:b/>
          <w:bCs/>
        </w:rPr>
        <w:t>Resources for Assistance in Long-Term Abstinence from Alcohol Use</w:t>
      </w:r>
    </w:p>
    <w:p w14:paraId="3C1333F1" w14:textId="4EBEB9C7" w:rsidR="006F4E4A" w:rsidRPr="00A20AF7" w:rsidRDefault="006F4E4A" w:rsidP="00A20AF7">
      <w:pPr>
        <w:spacing w:before="150" w:line="225" w:lineRule="atLeast"/>
        <w:ind w:right="300"/>
        <w:rPr>
          <w:rFonts w:cstheme="minorHAnsi"/>
          <w:color w:val="444444"/>
        </w:rPr>
      </w:pPr>
      <w:r w:rsidRPr="00A20AF7">
        <w:rPr>
          <w:rFonts w:cstheme="minorHAnsi"/>
          <w:color w:val="444444"/>
        </w:rPr>
        <w:t>Al-Anon Family Groups</w:t>
      </w:r>
      <w:r>
        <w:rPr>
          <w:rFonts w:cstheme="minorHAnsi"/>
          <w:color w:val="444444"/>
        </w:rPr>
        <w:t xml:space="preserve">: </w:t>
      </w:r>
      <w:hyperlink r:id="rId13" w:history="1">
        <w:r w:rsidRPr="00A20AF7">
          <w:rPr>
            <w:rFonts w:cstheme="minorHAnsi"/>
            <w:color w:val="4F758B"/>
            <w:u w:val="single"/>
          </w:rPr>
          <w:t>http://www.al-anon-alateen.org</w:t>
        </w:r>
      </w:hyperlink>
    </w:p>
    <w:p w14:paraId="5D2588FF" w14:textId="70AA719E" w:rsidR="006F4E4A" w:rsidRPr="00A20AF7" w:rsidRDefault="006F4E4A" w:rsidP="00A20AF7">
      <w:pPr>
        <w:spacing w:before="150" w:line="225" w:lineRule="atLeast"/>
        <w:ind w:right="300"/>
        <w:rPr>
          <w:rFonts w:cstheme="minorHAnsi"/>
          <w:color w:val="444444"/>
        </w:rPr>
      </w:pPr>
      <w:r w:rsidRPr="00A20AF7">
        <w:rPr>
          <w:rFonts w:cstheme="minorHAnsi"/>
          <w:color w:val="444444"/>
        </w:rPr>
        <w:t>Alcoholics Anonymous</w:t>
      </w:r>
      <w:r>
        <w:rPr>
          <w:rFonts w:cstheme="minorHAnsi"/>
          <w:color w:val="444444"/>
        </w:rPr>
        <w:t xml:space="preserve">: </w:t>
      </w:r>
      <w:hyperlink r:id="rId14" w:history="1">
        <w:r w:rsidRPr="00A20AF7">
          <w:rPr>
            <w:rFonts w:cstheme="minorHAnsi"/>
            <w:color w:val="4F758B"/>
            <w:u w:val="single"/>
          </w:rPr>
          <w:t>http://www.alcoholics-anonymous.org</w:t>
        </w:r>
      </w:hyperlink>
    </w:p>
    <w:p w14:paraId="648678F6" w14:textId="365D73C5" w:rsidR="006F4E4A" w:rsidRPr="00A20AF7" w:rsidRDefault="006F4E4A" w:rsidP="00A20AF7">
      <w:pPr>
        <w:spacing w:before="150" w:line="225" w:lineRule="atLeast"/>
        <w:ind w:right="300"/>
        <w:rPr>
          <w:rFonts w:cstheme="minorHAnsi"/>
          <w:color w:val="444444"/>
        </w:rPr>
      </w:pPr>
      <w:r w:rsidRPr="00A20AF7">
        <w:rPr>
          <w:rFonts w:cstheme="minorHAnsi"/>
          <w:color w:val="444444"/>
        </w:rPr>
        <w:t>American Council on Alcoholism</w:t>
      </w:r>
      <w:r>
        <w:rPr>
          <w:rFonts w:cstheme="minorHAnsi"/>
          <w:color w:val="444444"/>
        </w:rPr>
        <w:t xml:space="preserve">: </w:t>
      </w:r>
      <w:hyperlink r:id="rId15" w:history="1">
        <w:r w:rsidRPr="00A20AF7">
          <w:rPr>
            <w:rFonts w:cstheme="minorHAnsi"/>
            <w:color w:val="4F758B"/>
            <w:u w:val="single"/>
          </w:rPr>
          <w:t>http://www.aca-usa.com</w:t>
        </w:r>
      </w:hyperlink>
    </w:p>
    <w:p w14:paraId="3A900CF1" w14:textId="426ACBC5" w:rsidR="006F4E4A" w:rsidRPr="00A20AF7" w:rsidRDefault="006F4E4A" w:rsidP="00A20AF7">
      <w:pPr>
        <w:spacing w:before="150" w:line="225" w:lineRule="atLeast"/>
        <w:ind w:right="300"/>
        <w:rPr>
          <w:rFonts w:cstheme="minorHAnsi"/>
          <w:color w:val="444444"/>
        </w:rPr>
      </w:pPr>
      <w:r w:rsidRPr="00A20AF7">
        <w:rPr>
          <w:rFonts w:cstheme="minorHAnsi"/>
          <w:color w:val="444444"/>
        </w:rPr>
        <w:t>National Council on Alcoholism and Drug Dependence</w:t>
      </w:r>
      <w:r>
        <w:rPr>
          <w:rFonts w:cstheme="minorHAnsi"/>
          <w:color w:val="444444"/>
        </w:rPr>
        <w:t xml:space="preserve">: </w:t>
      </w:r>
      <w:hyperlink r:id="rId16" w:history="1">
        <w:r w:rsidRPr="00A20AF7">
          <w:rPr>
            <w:rFonts w:cstheme="minorHAnsi"/>
            <w:color w:val="4F758B"/>
            <w:u w:val="single"/>
          </w:rPr>
          <w:t>http://www.ncadd.org</w:t>
        </w:r>
      </w:hyperlink>
    </w:p>
    <w:p w14:paraId="5523B688" w14:textId="2690013F" w:rsidR="006F4E4A" w:rsidRPr="00A20AF7" w:rsidRDefault="006F4E4A" w:rsidP="00A20AF7">
      <w:pPr>
        <w:spacing w:before="150" w:line="225" w:lineRule="atLeast"/>
        <w:ind w:right="300"/>
        <w:rPr>
          <w:rFonts w:cstheme="minorHAnsi"/>
          <w:color w:val="444444"/>
        </w:rPr>
      </w:pPr>
      <w:r w:rsidRPr="00A20AF7">
        <w:rPr>
          <w:rFonts w:cstheme="minorHAnsi"/>
          <w:color w:val="444444"/>
        </w:rPr>
        <w:t>National Institute on Alcohol Abuse and Alcoholism</w:t>
      </w:r>
      <w:r>
        <w:rPr>
          <w:rFonts w:cstheme="minorHAnsi"/>
          <w:color w:val="444444"/>
        </w:rPr>
        <w:t xml:space="preserve">: </w:t>
      </w:r>
      <w:hyperlink r:id="rId17" w:history="1">
        <w:r w:rsidRPr="00A20AF7">
          <w:rPr>
            <w:rFonts w:cstheme="minorHAnsi"/>
            <w:color w:val="4F758B"/>
            <w:u w:val="single"/>
          </w:rPr>
          <w:t>http://www.niaaa.nih.gov</w:t>
        </w:r>
      </w:hyperlink>
      <w:r>
        <w:rPr>
          <w:rFonts w:cstheme="minorHAnsi"/>
          <w:color w:val="4F758B"/>
          <w:u w:val="single"/>
        </w:rPr>
        <w:t xml:space="preserve">, </w:t>
      </w:r>
      <w:hyperlink r:id="rId18" w:history="1">
        <w:r w:rsidRPr="00A20AF7">
          <w:rPr>
            <w:rFonts w:cstheme="minorHAnsi"/>
            <w:color w:val="4F758B"/>
            <w:u w:val="single"/>
          </w:rPr>
          <w:t>http://rethinkingdrinking.niaaa.nih.gov</w:t>
        </w:r>
      </w:hyperlink>
    </w:p>
    <w:p w14:paraId="1A7634E9" w14:textId="78ACB8F5" w:rsidR="006F4E4A" w:rsidRPr="00A20AF7" w:rsidRDefault="006F4E4A" w:rsidP="00A20AF7">
      <w:pPr>
        <w:spacing w:before="150" w:line="225" w:lineRule="atLeast"/>
        <w:ind w:right="300"/>
        <w:rPr>
          <w:rFonts w:cstheme="minorHAnsi"/>
          <w:color w:val="444444"/>
        </w:rPr>
      </w:pPr>
      <w:r w:rsidRPr="00A20AF7">
        <w:rPr>
          <w:rFonts w:cstheme="minorHAnsi"/>
          <w:color w:val="444444"/>
        </w:rPr>
        <w:t>Substance Abuse and Mental Health Services Administration</w:t>
      </w:r>
      <w:r>
        <w:rPr>
          <w:rFonts w:cstheme="minorHAnsi"/>
          <w:color w:val="444444"/>
        </w:rPr>
        <w:t xml:space="preserve">: </w:t>
      </w:r>
      <w:hyperlink r:id="rId19" w:history="1">
        <w:r w:rsidRPr="00A20AF7">
          <w:rPr>
            <w:rFonts w:cstheme="minorHAnsi"/>
            <w:color w:val="4F758B"/>
            <w:u w:val="single"/>
          </w:rPr>
          <w:t>http://www.samhsa.gov</w:t>
        </w:r>
      </w:hyperlink>
    </w:p>
    <w:p w14:paraId="4332D41A" w14:textId="77777777" w:rsidR="006F4E4A" w:rsidRDefault="006F4E4A" w:rsidP="00E42B9D">
      <w:pPr>
        <w:rPr>
          <w:rFonts w:cstheme="minorHAnsi"/>
          <w:b/>
        </w:rPr>
      </w:pPr>
    </w:p>
    <w:p w14:paraId="05F25D4B" w14:textId="225F75B1" w:rsidR="00E42B9D" w:rsidRPr="00A20AF7" w:rsidRDefault="00E42B9D" w:rsidP="00E42B9D">
      <w:pPr>
        <w:rPr>
          <w:rFonts w:cstheme="minorHAnsi"/>
          <w:b/>
        </w:rPr>
      </w:pPr>
      <w:r w:rsidRPr="00A20AF7">
        <w:rPr>
          <w:rFonts w:cstheme="minorHAnsi"/>
          <w:b/>
        </w:rPr>
        <w:t>Question Number 3:</w:t>
      </w:r>
      <w:r w:rsidRPr="00A20AF7">
        <w:rPr>
          <w:rFonts w:cstheme="minorHAnsi"/>
        </w:rPr>
        <w:t xml:space="preserve"> </w:t>
      </w:r>
      <w:r w:rsidRPr="00A20AF7">
        <w:rPr>
          <w:rFonts w:cstheme="minorHAnsi"/>
          <w:b/>
        </w:rPr>
        <w:t>Why is this knowledge important?</w:t>
      </w:r>
    </w:p>
    <w:p w14:paraId="3DF1C38A" w14:textId="1DE5E3B7" w:rsidR="00E42B9D" w:rsidRPr="00A20AF7" w:rsidRDefault="00E42B9D" w:rsidP="00E42B9D">
      <w:pPr>
        <w:pStyle w:val="p1"/>
        <w:rPr>
          <w:rFonts w:asciiTheme="minorHAnsi" w:hAnsiTheme="minorHAnsi" w:cstheme="minorHAnsi"/>
          <w:sz w:val="22"/>
          <w:szCs w:val="22"/>
        </w:rPr>
      </w:pPr>
      <w:r w:rsidRPr="00A20AF7">
        <w:rPr>
          <w:rFonts w:asciiTheme="minorHAnsi" w:hAnsiTheme="minorHAnsi" w:cstheme="minorHAnsi"/>
          <w:sz w:val="22"/>
          <w:szCs w:val="22"/>
        </w:rPr>
        <w:t>I think it is important as physicians that we are able to assess, based on their history that they have given, if they are at risk for mild to severe withdrawals.</w:t>
      </w:r>
      <w:r w:rsidRPr="00A20AF7">
        <w:rPr>
          <w:rStyle w:val="apple-converted-space"/>
          <w:rFonts w:asciiTheme="minorHAnsi" w:hAnsiTheme="minorHAnsi" w:cstheme="minorHAnsi"/>
          <w:sz w:val="22"/>
          <w:szCs w:val="22"/>
        </w:rPr>
        <w:t xml:space="preserve">  </w:t>
      </w:r>
      <w:r w:rsidRPr="00A20AF7">
        <w:rPr>
          <w:rFonts w:asciiTheme="minorHAnsi" w:hAnsiTheme="minorHAnsi" w:cstheme="minorHAnsi"/>
          <w:sz w:val="22"/>
          <w:szCs w:val="22"/>
        </w:rPr>
        <w:t>Treating mild versus severe are completely different.</w:t>
      </w:r>
      <w:r w:rsidRPr="00A20AF7">
        <w:rPr>
          <w:rStyle w:val="apple-converted-space"/>
          <w:rFonts w:asciiTheme="minorHAnsi" w:hAnsiTheme="minorHAnsi" w:cstheme="minorHAnsi"/>
          <w:sz w:val="22"/>
          <w:szCs w:val="22"/>
        </w:rPr>
        <w:t xml:space="preserve">  </w:t>
      </w:r>
      <w:r w:rsidRPr="00A20AF7">
        <w:rPr>
          <w:rFonts w:asciiTheme="minorHAnsi" w:hAnsiTheme="minorHAnsi" w:cstheme="minorHAnsi"/>
          <w:sz w:val="22"/>
          <w:szCs w:val="22"/>
        </w:rPr>
        <w:t>Severe withdrawals require inpatient treatment and monitoring because of the high risk of complications including death.</w:t>
      </w:r>
      <w:r w:rsidRPr="00A20AF7">
        <w:rPr>
          <w:rStyle w:val="apple-converted-space"/>
          <w:rFonts w:asciiTheme="minorHAnsi" w:hAnsiTheme="minorHAnsi" w:cstheme="minorHAnsi"/>
          <w:sz w:val="22"/>
          <w:szCs w:val="22"/>
        </w:rPr>
        <w:t xml:space="preserve">  </w:t>
      </w:r>
      <w:r w:rsidRPr="00A20AF7">
        <w:rPr>
          <w:rFonts w:asciiTheme="minorHAnsi" w:hAnsiTheme="minorHAnsi" w:cstheme="minorHAnsi"/>
          <w:sz w:val="22"/>
          <w:szCs w:val="22"/>
        </w:rPr>
        <w:t>Milder symptoms are the ones that can be treated outpatient.</w:t>
      </w:r>
    </w:p>
    <w:p w14:paraId="175DA6C5" w14:textId="590713B5" w:rsidR="00CE4B68" w:rsidRPr="00A20AF7" w:rsidRDefault="00CE4B68" w:rsidP="00E42B9D">
      <w:pPr>
        <w:pStyle w:val="p1"/>
        <w:rPr>
          <w:rFonts w:asciiTheme="minorHAnsi" w:hAnsiTheme="minorHAnsi" w:cstheme="minorHAnsi"/>
          <w:b/>
          <w:sz w:val="22"/>
          <w:szCs w:val="22"/>
        </w:rPr>
      </w:pPr>
      <w:r w:rsidRPr="00A20AF7">
        <w:rPr>
          <w:rFonts w:asciiTheme="minorHAnsi" w:hAnsiTheme="minorHAnsi" w:cstheme="minorHAnsi"/>
          <w:b/>
          <w:sz w:val="22"/>
          <w:szCs w:val="22"/>
        </w:rPr>
        <w:t>Comment: Underserved, low resources, COVID.</w:t>
      </w:r>
    </w:p>
    <w:p w14:paraId="7EE74EEF" w14:textId="77777777" w:rsidR="00E42B9D" w:rsidRPr="00A20AF7" w:rsidRDefault="00E42B9D" w:rsidP="00E42B9D">
      <w:pPr>
        <w:rPr>
          <w:rFonts w:cstheme="minorHAnsi"/>
          <w:b/>
        </w:rPr>
      </w:pPr>
    </w:p>
    <w:p w14:paraId="0ACC23CF" w14:textId="77777777" w:rsidR="00E42B9D" w:rsidRPr="00A20AF7" w:rsidRDefault="00E42B9D" w:rsidP="00E42B9D">
      <w:pPr>
        <w:rPr>
          <w:rFonts w:cstheme="minorHAnsi"/>
          <w:b/>
        </w:rPr>
      </w:pPr>
      <w:r w:rsidRPr="00A20AF7">
        <w:rPr>
          <w:rFonts w:cstheme="minorHAnsi"/>
          <w:b/>
        </w:rPr>
        <w:t>Question number 4:</w:t>
      </w:r>
      <w:r w:rsidRPr="00A20AF7">
        <w:rPr>
          <w:rFonts w:cstheme="minorHAnsi"/>
        </w:rPr>
        <w:t xml:space="preserve"> </w:t>
      </w:r>
      <w:r w:rsidRPr="00A20AF7">
        <w:rPr>
          <w:rFonts w:cstheme="minorHAnsi"/>
          <w:b/>
        </w:rPr>
        <w:t>How did you get that knowledge?</w:t>
      </w:r>
    </w:p>
    <w:p w14:paraId="54866EC6" w14:textId="77777777" w:rsidR="00E42B9D" w:rsidRPr="00A20AF7" w:rsidRDefault="00E42B9D" w:rsidP="00E42B9D">
      <w:pPr>
        <w:pStyle w:val="p1"/>
        <w:rPr>
          <w:rFonts w:asciiTheme="minorHAnsi" w:hAnsiTheme="minorHAnsi" w:cstheme="minorHAnsi"/>
          <w:sz w:val="22"/>
          <w:szCs w:val="22"/>
        </w:rPr>
      </w:pPr>
      <w:r w:rsidRPr="00A20AF7">
        <w:rPr>
          <w:rFonts w:asciiTheme="minorHAnsi" w:hAnsiTheme="minorHAnsi" w:cstheme="minorHAnsi"/>
          <w:sz w:val="22"/>
          <w:szCs w:val="22"/>
        </w:rPr>
        <w:t>I started researching on up-to-date.com about mild alcohol withdrawal treatment and management in an outpatient setting.</w:t>
      </w:r>
      <w:r w:rsidRPr="00A20AF7">
        <w:rPr>
          <w:rStyle w:val="apple-converted-space"/>
          <w:rFonts w:asciiTheme="minorHAnsi" w:hAnsiTheme="minorHAnsi" w:cstheme="minorHAnsi"/>
          <w:sz w:val="22"/>
          <w:szCs w:val="22"/>
        </w:rPr>
        <w:t xml:space="preserve">  </w:t>
      </w:r>
      <w:r w:rsidRPr="00A20AF7">
        <w:rPr>
          <w:rFonts w:asciiTheme="minorHAnsi" w:hAnsiTheme="minorHAnsi" w:cstheme="minorHAnsi"/>
          <w:sz w:val="22"/>
          <w:szCs w:val="22"/>
        </w:rPr>
        <w:t>Again, I stress how important it is to find a way to have your patients open up about their alcohol use because it can really make a difference when they do decide to quit.</w:t>
      </w:r>
      <w:r w:rsidRPr="00A20AF7">
        <w:rPr>
          <w:rStyle w:val="apple-converted-space"/>
          <w:rFonts w:asciiTheme="minorHAnsi" w:hAnsiTheme="minorHAnsi" w:cstheme="minorHAnsi"/>
          <w:sz w:val="22"/>
          <w:szCs w:val="22"/>
        </w:rPr>
        <w:t xml:space="preserve">  </w:t>
      </w:r>
      <w:r w:rsidRPr="00A20AF7">
        <w:rPr>
          <w:rFonts w:asciiTheme="minorHAnsi" w:hAnsiTheme="minorHAnsi" w:cstheme="minorHAnsi"/>
          <w:sz w:val="22"/>
          <w:szCs w:val="22"/>
        </w:rPr>
        <w:t>We will be able to provide them with the tools on what to expect when quitting alcohol and determining if the patient will experience mild or severe symptoms.</w:t>
      </w:r>
      <w:r w:rsidRPr="00A20AF7">
        <w:rPr>
          <w:rStyle w:val="apple-converted-space"/>
          <w:rFonts w:asciiTheme="minorHAnsi" w:hAnsiTheme="minorHAnsi" w:cstheme="minorHAnsi"/>
          <w:sz w:val="22"/>
          <w:szCs w:val="22"/>
        </w:rPr>
        <w:t xml:space="preserve">  </w:t>
      </w:r>
      <w:r w:rsidRPr="00A20AF7">
        <w:rPr>
          <w:rFonts w:asciiTheme="minorHAnsi" w:hAnsiTheme="minorHAnsi" w:cstheme="minorHAnsi"/>
          <w:sz w:val="22"/>
          <w:szCs w:val="22"/>
        </w:rPr>
        <w:t>Based on that alone you can determine if the patient needs to have close monitoring or just follow-ups at the clinic.</w:t>
      </w:r>
    </w:p>
    <w:p w14:paraId="44549312" w14:textId="77777777" w:rsidR="00E42B9D" w:rsidRPr="00A20AF7" w:rsidRDefault="00E42B9D" w:rsidP="00E42B9D">
      <w:pPr>
        <w:rPr>
          <w:rFonts w:cstheme="minorHAnsi"/>
          <w:b/>
        </w:rPr>
      </w:pPr>
    </w:p>
    <w:p w14:paraId="7B9AFE04" w14:textId="77777777" w:rsidR="00E42B9D" w:rsidRPr="00A20AF7" w:rsidRDefault="00E42B9D" w:rsidP="00E42B9D">
      <w:pPr>
        <w:rPr>
          <w:rFonts w:cstheme="minorHAnsi"/>
          <w:b/>
        </w:rPr>
      </w:pPr>
      <w:r w:rsidRPr="00A20AF7">
        <w:rPr>
          <w:rFonts w:cstheme="minorHAnsi"/>
          <w:b/>
        </w:rPr>
        <w:t>Question number 5: Where did you get that knowledge?</w:t>
      </w:r>
    </w:p>
    <w:p w14:paraId="040FCF8D" w14:textId="77777777" w:rsidR="00E42B9D" w:rsidRPr="00A20AF7" w:rsidRDefault="00E42B9D" w:rsidP="00E42B9D">
      <w:pPr>
        <w:pStyle w:val="p1"/>
        <w:rPr>
          <w:rFonts w:asciiTheme="minorHAnsi" w:hAnsiTheme="minorHAnsi" w:cstheme="minorHAnsi"/>
          <w:sz w:val="22"/>
          <w:szCs w:val="22"/>
        </w:rPr>
      </w:pPr>
      <w:r w:rsidRPr="00A20AF7">
        <w:rPr>
          <w:rFonts w:asciiTheme="minorHAnsi" w:hAnsiTheme="minorHAnsi" w:cstheme="minorHAnsi"/>
          <w:sz w:val="22"/>
          <w:szCs w:val="22"/>
        </w:rPr>
        <w:t xml:space="preserve">The information discussed was condensed from a section from Up-To-Date " Ambulatory Management of Alcohol Withdrawal" and an AAFP article titled </w:t>
      </w:r>
      <w:r w:rsidRPr="00A20AF7">
        <w:rPr>
          <w:rFonts w:asciiTheme="minorHAnsi" w:eastAsia="Times New Roman" w:hAnsiTheme="minorHAnsi" w:cstheme="minorHAnsi"/>
          <w:color w:val="000000" w:themeColor="text1"/>
          <w:sz w:val="22"/>
          <w:szCs w:val="22"/>
          <w:shd w:val="clear" w:color="auto" w:fill="FFFFFF"/>
        </w:rPr>
        <w:t>“Outpatient Management of Alcohol Withdrawal Syndrome”.</w:t>
      </w:r>
    </w:p>
    <w:p w14:paraId="6D99FD81" w14:textId="77777777" w:rsidR="00E42B9D" w:rsidRPr="00A20AF7" w:rsidRDefault="00E42B9D" w:rsidP="00E42B9D">
      <w:pPr>
        <w:pStyle w:val="p1"/>
        <w:rPr>
          <w:rFonts w:asciiTheme="minorHAnsi" w:hAnsiTheme="minorHAnsi" w:cstheme="minorHAnsi"/>
          <w:sz w:val="22"/>
          <w:szCs w:val="22"/>
        </w:rPr>
      </w:pPr>
    </w:p>
    <w:p w14:paraId="1796E3A0" w14:textId="77777777" w:rsidR="001D4E55" w:rsidRPr="00A20AF7" w:rsidRDefault="001D4E55" w:rsidP="001D4E55">
      <w:pPr>
        <w:rPr>
          <w:rFonts w:cstheme="minorHAnsi"/>
        </w:rPr>
      </w:pPr>
      <w:r w:rsidRPr="00A20AF7">
        <w:rPr>
          <w:rFonts w:cstheme="minorHAnsi"/>
        </w:rPr>
        <w:t>____________________________</w:t>
      </w:r>
    </w:p>
    <w:p w14:paraId="48D1CA71" w14:textId="77777777" w:rsidR="001D4E55" w:rsidRPr="00A20AF7" w:rsidRDefault="001D4E55" w:rsidP="00CE28C1">
      <w:pPr>
        <w:rPr>
          <w:rFonts w:cstheme="minorHAnsi"/>
        </w:rPr>
      </w:pPr>
      <w:r w:rsidRPr="00A20AF7">
        <w:rPr>
          <w:rFonts w:cstheme="minorHAnsi"/>
        </w:rPr>
        <w:t xml:space="preserve">[Music] </w:t>
      </w:r>
    </w:p>
    <w:p w14:paraId="584A68DE" w14:textId="17ADAF34" w:rsidR="0060112C" w:rsidRPr="00A20AF7" w:rsidRDefault="0060112C" w:rsidP="0060112C">
      <w:pPr>
        <w:rPr>
          <w:rFonts w:cstheme="minorHAnsi"/>
        </w:rPr>
      </w:pPr>
      <w:r w:rsidRPr="00A20AF7">
        <w:rPr>
          <w:rFonts w:cstheme="minorHAnsi"/>
          <w:b/>
        </w:rPr>
        <w:t>Speaking Medical: Potomania</w:t>
      </w:r>
      <w:r w:rsidR="006F41DB" w:rsidRPr="00A20AF7">
        <w:rPr>
          <w:rFonts w:cstheme="minorHAnsi"/>
          <w:b/>
        </w:rPr>
        <w:br/>
      </w:r>
      <w:r w:rsidRPr="00A20AF7">
        <w:rPr>
          <w:rFonts w:cstheme="minorHAnsi"/>
        </w:rPr>
        <w:t xml:space="preserve">by </w:t>
      </w:r>
      <w:r w:rsidR="00D81F80">
        <w:rPr>
          <w:rFonts w:cstheme="minorHAnsi"/>
        </w:rPr>
        <w:t xml:space="preserve">Dr. </w:t>
      </w:r>
      <w:r w:rsidRPr="00A20AF7">
        <w:rPr>
          <w:rFonts w:cstheme="minorHAnsi"/>
        </w:rPr>
        <w:t>Valeri Civelli</w:t>
      </w:r>
    </w:p>
    <w:p w14:paraId="39A600B7" w14:textId="2A99767D" w:rsidR="0060112C" w:rsidRPr="00A20AF7" w:rsidRDefault="0060112C" w:rsidP="0060112C">
      <w:pPr>
        <w:rPr>
          <w:rFonts w:cstheme="minorHAnsi"/>
        </w:rPr>
      </w:pPr>
      <w:r w:rsidRPr="00A20AF7">
        <w:rPr>
          <w:rFonts w:cstheme="minorHAnsi"/>
        </w:rPr>
        <w:t xml:space="preserve">The words that end in “mania” may sound interesting or exciting to some people, and sometimes may even have a funny connotation, however, those words may describe very serious conditions. Such is the case of </w:t>
      </w:r>
      <w:r w:rsidRPr="00A20AF7">
        <w:rPr>
          <w:rFonts w:cstheme="minorHAnsi"/>
          <w:i/>
          <w:iCs/>
        </w:rPr>
        <w:t>Potomania</w:t>
      </w:r>
      <w:r w:rsidRPr="00A20AF7">
        <w:rPr>
          <w:rFonts w:cstheme="minorHAnsi"/>
        </w:rPr>
        <w:t>. </w:t>
      </w:r>
      <w:r w:rsidRPr="00A20AF7">
        <w:rPr>
          <w:rFonts w:cstheme="minorHAnsi"/>
          <w:i/>
        </w:rPr>
        <w:t xml:space="preserve">Potomania </w:t>
      </w:r>
      <w:r w:rsidRPr="00A20AF7">
        <w:rPr>
          <w:rFonts w:cstheme="minorHAnsi"/>
        </w:rPr>
        <w:t>comes from the Latin</w:t>
      </w:r>
      <w:r w:rsidRPr="00A20AF7">
        <w:rPr>
          <w:rFonts w:cstheme="minorHAnsi"/>
          <w:i/>
        </w:rPr>
        <w:t xml:space="preserve"> </w:t>
      </w:r>
      <w:r w:rsidRPr="00A20AF7">
        <w:rPr>
          <w:rFonts w:cstheme="minorHAnsi"/>
        </w:rPr>
        <w:t>“p</w:t>
      </w:r>
      <w:r w:rsidRPr="00A20AF7">
        <w:rPr>
          <w:rFonts w:cstheme="minorHAnsi"/>
          <w:iCs/>
        </w:rPr>
        <w:t>oto”</w:t>
      </w:r>
      <w:r w:rsidRPr="00A20AF7">
        <w:rPr>
          <w:rFonts w:cstheme="minorHAnsi"/>
        </w:rPr>
        <w:t xml:space="preserve"> (drinking heavily) and “m</w:t>
      </w:r>
      <w:r w:rsidRPr="00A20AF7">
        <w:rPr>
          <w:rFonts w:cstheme="minorHAnsi"/>
          <w:iCs/>
        </w:rPr>
        <w:t xml:space="preserve">ania” </w:t>
      </w:r>
      <w:r w:rsidRPr="00A20AF7">
        <w:rPr>
          <w:rFonts w:cstheme="minorHAnsi"/>
        </w:rPr>
        <w:t>(craze). </w:t>
      </w:r>
      <w:r w:rsidRPr="00A20AF7">
        <w:rPr>
          <w:rFonts w:cstheme="minorHAnsi"/>
          <w:i/>
        </w:rPr>
        <w:t>Potomania</w:t>
      </w:r>
      <w:r w:rsidRPr="00A20AF7">
        <w:rPr>
          <w:rFonts w:cstheme="minorHAnsi"/>
        </w:rPr>
        <w:t xml:space="preserve"> was first described in 1972 as a unique syndrome of hyponatremia caused by excessive alcohol intake, </w:t>
      </w:r>
      <w:r w:rsidR="00711B93" w:rsidRPr="00A20AF7">
        <w:rPr>
          <w:rFonts w:cstheme="minorHAnsi"/>
        </w:rPr>
        <w:t xml:space="preserve">usually </w:t>
      </w:r>
      <w:r w:rsidRPr="00A20AF7">
        <w:rPr>
          <w:rFonts w:cstheme="minorHAnsi"/>
        </w:rPr>
        <w:t xml:space="preserve">beer, for that reason it was called </w:t>
      </w:r>
      <w:r w:rsidRPr="00A20AF7">
        <w:rPr>
          <w:rFonts w:cstheme="minorHAnsi"/>
          <w:i/>
        </w:rPr>
        <w:t>beer potomania</w:t>
      </w:r>
      <w:r w:rsidRPr="00A20AF7">
        <w:rPr>
          <w:rFonts w:cstheme="minorHAnsi"/>
        </w:rPr>
        <w:t>. </w:t>
      </w:r>
    </w:p>
    <w:p w14:paraId="30762DD2" w14:textId="77777777" w:rsidR="0060112C" w:rsidRPr="00A20AF7" w:rsidRDefault="0060112C" w:rsidP="0060112C">
      <w:pPr>
        <w:rPr>
          <w:rFonts w:cstheme="minorHAnsi"/>
          <w:color w:val="232323"/>
        </w:rPr>
      </w:pPr>
      <w:r w:rsidRPr="00A20AF7">
        <w:rPr>
          <w:rFonts w:cstheme="minorHAnsi"/>
        </w:rPr>
        <w:t xml:space="preserve">Hyponatremia in </w:t>
      </w:r>
      <w:r w:rsidRPr="00A20AF7">
        <w:rPr>
          <w:rFonts w:cstheme="minorHAnsi"/>
          <w:i/>
        </w:rPr>
        <w:t>beer potomania</w:t>
      </w:r>
      <w:r w:rsidRPr="00A20AF7">
        <w:rPr>
          <w:rFonts w:cstheme="minorHAnsi"/>
        </w:rPr>
        <w:t xml:space="preserve"> is explained by low solutes in plasma caused by low intake of protein and other foods. Hyponatremia is then worsened by excessive drinking of beer, which is a low-sodium liquid. The combination of low intake of food or malnourishment and excessive beer drinking may result in severe hyponatremia and even cause death. So, next time you see a patient with hyponatremia, don’t forget about </w:t>
      </w:r>
      <w:r w:rsidRPr="00A20AF7">
        <w:rPr>
          <w:rFonts w:cstheme="minorHAnsi"/>
          <w:i/>
        </w:rPr>
        <w:t>beer potomania.</w:t>
      </w:r>
      <w:r w:rsidRPr="00A20AF7">
        <w:rPr>
          <w:rFonts w:cstheme="minorHAnsi"/>
        </w:rPr>
        <w:t xml:space="preserve"> </w:t>
      </w:r>
    </w:p>
    <w:p w14:paraId="43A3AC34" w14:textId="77777777" w:rsidR="001D4E55" w:rsidRPr="00A20AF7" w:rsidRDefault="001D4E55" w:rsidP="00CE28C1">
      <w:pPr>
        <w:rPr>
          <w:rFonts w:cstheme="minorHAnsi"/>
        </w:rPr>
      </w:pPr>
    </w:p>
    <w:p w14:paraId="20037831" w14:textId="5A35239A" w:rsidR="001D4E55" w:rsidRPr="00A20AF7" w:rsidRDefault="001D4E55" w:rsidP="00CE28C1">
      <w:pPr>
        <w:rPr>
          <w:rFonts w:cstheme="minorHAnsi"/>
        </w:rPr>
      </w:pPr>
      <w:r w:rsidRPr="00A20AF7">
        <w:rPr>
          <w:rFonts w:cstheme="minorHAnsi"/>
        </w:rPr>
        <w:t>____________________________</w:t>
      </w:r>
    </w:p>
    <w:p w14:paraId="0CAB451D" w14:textId="3E7B6CA3" w:rsidR="001D4E55" w:rsidRPr="00A20AF7" w:rsidRDefault="00CE28C1" w:rsidP="00CE28C1">
      <w:pPr>
        <w:rPr>
          <w:rFonts w:cstheme="minorHAnsi"/>
        </w:rPr>
      </w:pPr>
      <w:r w:rsidRPr="00A20AF7">
        <w:rPr>
          <w:rFonts w:cstheme="minorHAnsi"/>
        </w:rPr>
        <w:t xml:space="preserve">[Music]  </w:t>
      </w:r>
    </w:p>
    <w:p w14:paraId="4388624D" w14:textId="6CA22C99" w:rsidR="00811B14" w:rsidRPr="009B6153" w:rsidRDefault="00811B14" w:rsidP="00CE28C1">
      <w:pPr>
        <w:rPr>
          <w:rFonts w:cstheme="minorHAnsi"/>
          <w:b/>
          <w:sz w:val="32"/>
          <w:szCs w:val="32"/>
        </w:rPr>
      </w:pPr>
      <w:bookmarkStart w:id="0" w:name="_Hlk48732832"/>
      <w:r w:rsidRPr="009B6153">
        <w:rPr>
          <w:rFonts w:cstheme="minorHAnsi"/>
          <w:b/>
          <w:sz w:val="32"/>
          <w:szCs w:val="32"/>
        </w:rPr>
        <w:t>Es</w:t>
      </w:r>
      <w:r w:rsidR="00CE28C1" w:rsidRPr="009B6153">
        <w:rPr>
          <w:rFonts w:cstheme="minorHAnsi"/>
          <w:b/>
          <w:sz w:val="32"/>
          <w:szCs w:val="32"/>
        </w:rPr>
        <w:t>panish Por Favor</w:t>
      </w:r>
      <w:r w:rsidR="001D4E55" w:rsidRPr="009B6153">
        <w:rPr>
          <w:rFonts w:cstheme="minorHAnsi"/>
          <w:b/>
          <w:sz w:val="32"/>
          <w:szCs w:val="32"/>
        </w:rPr>
        <w:t>:</w:t>
      </w:r>
      <w:r w:rsidR="001D4E55" w:rsidRPr="009B6153">
        <w:rPr>
          <w:rFonts w:cstheme="minorHAnsi"/>
          <w:sz w:val="32"/>
          <w:szCs w:val="32"/>
        </w:rPr>
        <w:t xml:space="preserve"> </w:t>
      </w:r>
      <w:r w:rsidR="000F2752" w:rsidRPr="009B6153">
        <w:rPr>
          <w:rFonts w:cstheme="minorHAnsi"/>
          <w:b/>
          <w:sz w:val="32"/>
          <w:szCs w:val="32"/>
        </w:rPr>
        <w:t>Temblor</w:t>
      </w:r>
      <w:r w:rsidR="000F2752" w:rsidRPr="009B6153">
        <w:rPr>
          <w:rFonts w:cstheme="minorHAnsi"/>
          <w:b/>
          <w:sz w:val="32"/>
          <w:szCs w:val="32"/>
        </w:rPr>
        <w:br/>
      </w:r>
      <w:r w:rsidRPr="009B6153">
        <w:rPr>
          <w:rFonts w:cstheme="minorHAnsi"/>
          <w:sz w:val="32"/>
          <w:szCs w:val="32"/>
        </w:rPr>
        <w:t xml:space="preserve">by </w:t>
      </w:r>
      <w:r w:rsidR="00EE429D" w:rsidRPr="009B6153">
        <w:rPr>
          <w:rFonts w:cstheme="minorHAnsi"/>
          <w:sz w:val="32"/>
          <w:szCs w:val="32"/>
        </w:rPr>
        <w:t>Dr Claudia Carranza</w:t>
      </w:r>
    </w:p>
    <w:bookmarkEnd w:id="0"/>
    <w:p w14:paraId="5ADA47E9" w14:textId="557E126D" w:rsidR="000F2752" w:rsidRPr="009B6153" w:rsidRDefault="000F2752" w:rsidP="000F2752">
      <w:pPr>
        <w:rPr>
          <w:rFonts w:cstheme="minorHAnsi"/>
          <w:sz w:val="32"/>
          <w:szCs w:val="32"/>
        </w:rPr>
      </w:pPr>
      <w:r w:rsidRPr="009B6153">
        <w:rPr>
          <w:rFonts w:cstheme="minorHAnsi"/>
          <w:sz w:val="32"/>
          <w:szCs w:val="32"/>
        </w:rPr>
        <w:t>Hi this is Dr Ca</w:t>
      </w:r>
      <w:r w:rsidR="00CF34B0" w:rsidRPr="009B6153">
        <w:rPr>
          <w:rFonts w:cstheme="minorHAnsi"/>
          <w:sz w:val="32"/>
          <w:szCs w:val="32"/>
        </w:rPr>
        <w:t>rranza on our section Espanish P</w:t>
      </w:r>
      <w:r w:rsidRPr="009B6153">
        <w:rPr>
          <w:rFonts w:cstheme="minorHAnsi"/>
          <w:sz w:val="32"/>
          <w:szCs w:val="32"/>
        </w:rPr>
        <w:t xml:space="preserve">or </w:t>
      </w:r>
      <w:r w:rsidR="00CF34B0" w:rsidRPr="009B6153">
        <w:rPr>
          <w:rFonts w:cstheme="minorHAnsi"/>
          <w:sz w:val="32"/>
          <w:szCs w:val="32"/>
        </w:rPr>
        <w:t>F</w:t>
      </w:r>
      <w:r w:rsidRPr="009B6153">
        <w:rPr>
          <w:rFonts w:cstheme="minorHAnsi"/>
          <w:sz w:val="32"/>
          <w:szCs w:val="32"/>
        </w:rPr>
        <w:t xml:space="preserve">avor. This week’s word is </w:t>
      </w:r>
      <w:r w:rsidRPr="009B6153">
        <w:rPr>
          <w:rFonts w:cstheme="minorHAnsi"/>
          <w:i/>
          <w:sz w:val="32"/>
          <w:szCs w:val="32"/>
        </w:rPr>
        <w:t>t</w:t>
      </w:r>
      <w:r w:rsidRPr="009B6153">
        <w:rPr>
          <w:rFonts w:cstheme="minorHAnsi"/>
          <w:i/>
          <w:sz w:val="32"/>
          <w:szCs w:val="32"/>
        </w:rPr>
        <w:t>emblor</w:t>
      </w:r>
      <w:r w:rsidRPr="009B6153">
        <w:rPr>
          <w:rFonts w:cstheme="minorHAnsi"/>
          <w:sz w:val="32"/>
          <w:szCs w:val="32"/>
        </w:rPr>
        <w:t xml:space="preserve">. </w:t>
      </w:r>
    </w:p>
    <w:p w14:paraId="213C9E11" w14:textId="56B0BF99" w:rsidR="007C1F7A" w:rsidRPr="009B6153" w:rsidRDefault="000F2752" w:rsidP="000F2752">
      <w:pPr>
        <w:rPr>
          <w:rFonts w:cstheme="minorHAnsi"/>
          <w:sz w:val="32"/>
          <w:szCs w:val="32"/>
        </w:rPr>
      </w:pPr>
      <w:r w:rsidRPr="009B6153">
        <w:rPr>
          <w:rFonts w:cstheme="minorHAnsi"/>
          <w:i/>
          <w:sz w:val="32"/>
          <w:szCs w:val="32"/>
        </w:rPr>
        <w:t>Temblor</w:t>
      </w:r>
      <w:r w:rsidRPr="009B6153">
        <w:rPr>
          <w:rFonts w:cstheme="minorHAnsi"/>
          <w:sz w:val="32"/>
          <w:szCs w:val="32"/>
        </w:rPr>
        <w:t xml:space="preserve"> means tremors</w:t>
      </w:r>
      <w:r w:rsidRPr="009B6153">
        <w:rPr>
          <w:rFonts w:cstheme="minorHAnsi"/>
          <w:sz w:val="32"/>
          <w:szCs w:val="32"/>
        </w:rPr>
        <w:t xml:space="preserve"> or shaking</w:t>
      </w:r>
      <w:r w:rsidRPr="009B6153">
        <w:rPr>
          <w:rFonts w:cstheme="minorHAnsi"/>
          <w:sz w:val="32"/>
          <w:szCs w:val="32"/>
        </w:rPr>
        <w:t>, but it can also mean earthquake</w:t>
      </w:r>
      <w:r w:rsidRPr="009B6153">
        <w:rPr>
          <w:rFonts w:cstheme="minorHAnsi"/>
          <w:sz w:val="32"/>
          <w:szCs w:val="32"/>
        </w:rPr>
        <w:t xml:space="preserve">. </w:t>
      </w:r>
      <w:r w:rsidRPr="009B6153">
        <w:rPr>
          <w:rFonts w:cstheme="minorHAnsi"/>
          <w:sz w:val="32"/>
          <w:szCs w:val="32"/>
        </w:rPr>
        <w:t>Patient’s will come to you with the complaint “Doctor</w:t>
      </w:r>
      <w:r w:rsidRPr="009B6153">
        <w:rPr>
          <w:rFonts w:cstheme="minorHAnsi"/>
          <w:sz w:val="32"/>
          <w:szCs w:val="32"/>
        </w:rPr>
        <w:t>,</w:t>
      </w:r>
      <w:r w:rsidRPr="009B6153">
        <w:rPr>
          <w:rFonts w:cstheme="minorHAnsi"/>
          <w:sz w:val="32"/>
          <w:szCs w:val="32"/>
        </w:rPr>
        <w:t xml:space="preserve"> tengo temblor en las manos” or “Doctor, me siento tembloroso”. NO this does not mean your patient has an earthquake in their hands! It means “</w:t>
      </w:r>
      <w:r w:rsidRPr="009B6153">
        <w:rPr>
          <w:rFonts w:cstheme="minorHAnsi"/>
          <w:sz w:val="32"/>
          <w:szCs w:val="32"/>
        </w:rPr>
        <w:t>D</w:t>
      </w:r>
      <w:r w:rsidRPr="009B6153">
        <w:rPr>
          <w:rFonts w:cstheme="minorHAnsi"/>
          <w:sz w:val="32"/>
          <w:szCs w:val="32"/>
        </w:rPr>
        <w:t>octor</w:t>
      </w:r>
      <w:r w:rsidR="00907060">
        <w:rPr>
          <w:rFonts w:cstheme="minorHAnsi"/>
          <w:sz w:val="32"/>
          <w:szCs w:val="32"/>
        </w:rPr>
        <w:t>,</w:t>
      </w:r>
      <w:r w:rsidRPr="009B6153">
        <w:rPr>
          <w:rFonts w:cstheme="minorHAnsi"/>
          <w:sz w:val="32"/>
          <w:szCs w:val="32"/>
        </w:rPr>
        <w:t xml:space="preserve"> I have tremors in my hands” or “</w:t>
      </w:r>
      <w:r w:rsidRPr="009B6153">
        <w:rPr>
          <w:rFonts w:cstheme="minorHAnsi"/>
          <w:sz w:val="32"/>
          <w:szCs w:val="32"/>
        </w:rPr>
        <w:t>D</w:t>
      </w:r>
      <w:r w:rsidRPr="009B6153">
        <w:rPr>
          <w:rFonts w:cstheme="minorHAnsi"/>
          <w:sz w:val="32"/>
          <w:szCs w:val="32"/>
        </w:rPr>
        <w:t>octor</w:t>
      </w:r>
      <w:r w:rsidRPr="009B6153">
        <w:rPr>
          <w:rFonts w:cstheme="minorHAnsi"/>
          <w:sz w:val="32"/>
          <w:szCs w:val="32"/>
        </w:rPr>
        <w:t>,</w:t>
      </w:r>
      <w:r w:rsidRPr="009B6153">
        <w:rPr>
          <w:rFonts w:cstheme="minorHAnsi"/>
          <w:sz w:val="32"/>
          <w:szCs w:val="32"/>
        </w:rPr>
        <w:t xml:space="preserve"> </w:t>
      </w:r>
      <w:r w:rsidRPr="009B6153">
        <w:rPr>
          <w:rFonts w:cstheme="minorHAnsi"/>
          <w:sz w:val="32"/>
          <w:szCs w:val="32"/>
        </w:rPr>
        <w:t>I</w:t>
      </w:r>
      <w:r w:rsidRPr="009B6153">
        <w:rPr>
          <w:rFonts w:cstheme="minorHAnsi"/>
          <w:sz w:val="32"/>
          <w:szCs w:val="32"/>
        </w:rPr>
        <w:t xml:space="preserve"> feel </w:t>
      </w:r>
      <w:r w:rsidRPr="009B6153">
        <w:rPr>
          <w:rFonts w:cstheme="minorHAnsi"/>
          <w:sz w:val="32"/>
          <w:szCs w:val="32"/>
        </w:rPr>
        <w:t>tremulous</w:t>
      </w:r>
      <w:r w:rsidRPr="009B6153">
        <w:rPr>
          <w:rFonts w:cstheme="minorHAnsi"/>
          <w:sz w:val="32"/>
          <w:szCs w:val="32"/>
        </w:rPr>
        <w:t xml:space="preserve">”. </w:t>
      </w:r>
    </w:p>
    <w:p w14:paraId="57ACEF57" w14:textId="0C4FEC28" w:rsidR="000F2752" w:rsidRPr="009B6153" w:rsidRDefault="000F2752" w:rsidP="000F2752">
      <w:pPr>
        <w:rPr>
          <w:rFonts w:cstheme="minorHAnsi"/>
          <w:sz w:val="32"/>
          <w:szCs w:val="32"/>
        </w:rPr>
      </w:pPr>
      <w:r w:rsidRPr="009B6153">
        <w:rPr>
          <w:rFonts w:cstheme="minorHAnsi"/>
          <w:sz w:val="32"/>
          <w:szCs w:val="32"/>
        </w:rPr>
        <w:t xml:space="preserve">Since we just talked about alcohol withdrawals you can put that as your top differential </w:t>
      </w:r>
      <w:r w:rsidR="00AD1A4E" w:rsidRPr="009B6153">
        <w:rPr>
          <w:rFonts w:cstheme="minorHAnsi"/>
          <w:sz w:val="32"/>
          <w:szCs w:val="32"/>
        </w:rPr>
        <w:t xml:space="preserve">of your </w:t>
      </w:r>
      <w:r w:rsidR="00AD1A4E" w:rsidRPr="009B6153">
        <w:rPr>
          <w:rFonts w:cstheme="minorHAnsi"/>
          <w:i/>
          <w:sz w:val="32"/>
          <w:szCs w:val="32"/>
        </w:rPr>
        <w:t>temblor</w:t>
      </w:r>
      <w:r w:rsidR="00AD1A4E" w:rsidRPr="009B6153">
        <w:rPr>
          <w:rFonts w:cstheme="minorHAnsi"/>
          <w:sz w:val="32"/>
          <w:szCs w:val="32"/>
        </w:rPr>
        <w:t xml:space="preserve"> </w:t>
      </w:r>
      <w:r w:rsidRPr="009B6153">
        <w:rPr>
          <w:rFonts w:cstheme="minorHAnsi"/>
          <w:sz w:val="32"/>
          <w:szCs w:val="32"/>
        </w:rPr>
        <w:t xml:space="preserve">and dig a bit about social history. If your patient </w:t>
      </w:r>
      <w:r w:rsidRPr="009B6153">
        <w:rPr>
          <w:rFonts w:cstheme="minorHAnsi"/>
          <w:sz w:val="32"/>
          <w:szCs w:val="32"/>
        </w:rPr>
        <w:t xml:space="preserve">has history of alcohol abuse and </w:t>
      </w:r>
      <w:r w:rsidRPr="009B6153">
        <w:rPr>
          <w:rFonts w:cstheme="minorHAnsi"/>
          <w:sz w:val="32"/>
          <w:szCs w:val="32"/>
        </w:rPr>
        <w:t xml:space="preserve">just stopped drinking then that’s most likely going to be </w:t>
      </w:r>
      <w:r w:rsidR="00907060">
        <w:rPr>
          <w:rFonts w:cstheme="minorHAnsi"/>
          <w:sz w:val="32"/>
          <w:szCs w:val="32"/>
        </w:rPr>
        <w:t>the</w:t>
      </w:r>
      <w:r w:rsidRPr="009B6153">
        <w:rPr>
          <w:rFonts w:cstheme="minorHAnsi"/>
          <w:sz w:val="32"/>
          <w:szCs w:val="32"/>
        </w:rPr>
        <w:t xml:space="preserve"> cause</w:t>
      </w:r>
      <w:r w:rsidR="00AD1A4E" w:rsidRPr="009B6153">
        <w:rPr>
          <w:rFonts w:cstheme="minorHAnsi"/>
          <w:sz w:val="32"/>
          <w:szCs w:val="32"/>
        </w:rPr>
        <w:t xml:space="preserve"> of the </w:t>
      </w:r>
      <w:r w:rsidR="00AD1A4E" w:rsidRPr="009B6153">
        <w:rPr>
          <w:rFonts w:cstheme="minorHAnsi"/>
          <w:i/>
          <w:sz w:val="32"/>
          <w:szCs w:val="32"/>
        </w:rPr>
        <w:t>temblor</w:t>
      </w:r>
      <w:r w:rsidRPr="009B6153">
        <w:rPr>
          <w:rFonts w:cstheme="minorHAnsi"/>
          <w:sz w:val="32"/>
          <w:szCs w:val="32"/>
        </w:rPr>
        <w:t>. Otherwise</w:t>
      </w:r>
      <w:r w:rsidRPr="009B6153">
        <w:rPr>
          <w:rFonts w:cstheme="minorHAnsi"/>
          <w:sz w:val="32"/>
          <w:szCs w:val="32"/>
        </w:rPr>
        <w:t>,</w:t>
      </w:r>
      <w:r w:rsidRPr="009B6153">
        <w:rPr>
          <w:rFonts w:cstheme="minorHAnsi"/>
          <w:sz w:val="32"/>
          <w:szCs w:val="32"/>
        </w:rPr>
        <w:t xml:space="preserve"> ask yourself: is this </w:t>
      </w:r>
      <w:r w:rsidR="00AD1A4E" w:rsidRPr="009B6153">
        <w:rPr>
          <w:rFonts w:cstheme="minorHAnsi"/>
          <w:i/>
          <w:sz w:val="32"/>
          <w:szCs w:val="32"/>
        </w:rPr>
        <w:t xml:space="preserve">temblor </w:t>
      </w:r>
      <w:r w:rsidRPr="009B6153">
        <w:rPr>
          <w:rFonts w:cstheme="minorHAnsi"/>
          <w:sz w:val="32"/>
          <w:szCs w:val="32"/>
        </w:rPr>
        <w:t>a rest tremor</w:t>
      </w:r>
      <w:r w:rsidR="00AD1A4E" w:rsidRPr="009B6153">
        <w:rPr>
          <w:rFonts w:cstheme="minorHAnsi"/>
          <w:sz w:val="32"/>
          <w:szCs w:val="32"/>
        </w:rPr>
        <w:t xml:space="preserve"> or intention</w:t>
      </w:r>
      <w:r w:rsidR="009B6153" w:rsidRPr="009B6153">
        <w:rPr>
          <w:rFonts w:cstheme="minorHAnsi"/>
          <w:sz w:val="32"/>
          <w:szCs w:val="32"/>
        </w:rPr>
        <w:t xml:space="preserve"> (action)</w:t>
      </w:r>
      <w:r w:rsidR="00AD1A4E" w:rsidRPr="009B6153">
        <w:rPr>
          <w:rFonts w:cstheme="minorHAnsi"/>
          <w:sz w:val="32"/>
          <w:szCs w:val="32"/>
        </w:rPr>
        <w:t xml:space="preserve"> tremor</w:t>
      </w:r>
      <w:r w:rsidRPr="009B6153">
        <w:rPr>
          <w:rFonts w:cstheme="minorHAnsi"/>
          <w:sz w:val="32"/>
          <w:szCs w:val="32"/>
        </w:rPr>
        <w:t xml:space="preserve">? If </w:t>
      </w:r>
      <w:r w:rsidR="007C1F7A" w:rsidRPr="009B6153">
        <w:rPr>
          <w:rFonts w:cstheme="minorHAnsi"/>
          <w:sz w:val="32"/>
          <w:szCs w:val="32"/>
        </w:rPr>
        <w:t xml:space="preserve">the </w:t>
      </w:r>
      <w:r w:rsidR="007C1F7A" w:rsidRPr="009B6153">
        <w:rPr>
          <w:rFonts w:cstheme="minorHAnsi"/>
          <w:i/>
          <w:sz w:val="32"/>
          <w:szCs w:val="32"/>
        </w:rPr>
        <w:t>temblor</w:t>
      </w:r>
      <w:r w:rsidR="007C1F7A" w:rsidRPr="009B6153">
        <w:rPr>
          <w:rFonts w:cstheme="minorHAnsi"/>
          <w:sz w:val="32"/>
          <w:szCs w:val="32"/>
        </w:rPr>
        <w:t xml:space="preserve"> happens </w:t>
      </w:r>
      <w:r w:rsidRPr="009B6153">
        <w:rPr>
          <w:rFonts w:cstheme="minorHAnsi"/>
          <w:sz w:val="32"/>
          <w:szCs w:val="32"/>
        </w:rPr>
        <w:t>at rest</w:t>
      </w:r>
      <w:r w:rsidR="007C1F7A" w:rsidRPr="009B6153">
        <w:rPr>
          <w:rFonts w:cstheme="minorHAnsi"/>
          <w:sz w:val="32"/>
          <w:szCs w:val="32"/>
        </w:rPr>
        <w:t>,</w:t>
      </w:r>
      <w:r w:rsidRPr="009B6153">
        <w:rPr>
          <w:rFonts w:cstheme="minorHAnsi"/>
          <w:sz w:val="32"/>
          <w:szCs w:val="32"/>
        </w:rPr>
        <w:t xml:space="preserve"> then think of Parkinson’s disease</w:t>
      </w:r>
      <w:r w:rsidR="007C1F7A" w:rsidRPr="009B6153">
        <w:rPr>
          <w:rFonts w:cstheme="minorHAnsi"/>
          <w:sz w:val="32"/>
          <w:szCs w:val="32"/>
        </w:rPr>
        <w:t>.</w:t>
      </w:r>
      <w:r w:rsidRPr="009B6153">
        <w:rPr>
          <w:rFonts w:cstheme="minorHAnsi"/>
          <w:sz w:val="32"/>
          <w:szCs w:val="32"/>
        </w:rPr>
        <w:t xml:space="preserve"> </w:t>
      </w:r>
      <w:r w:rsidR="007C1F7A" w:rsidRPr="009B6153">
        <w:rPr>
          <w:rFonts w:cstheme="minorHAnsi"/>
          <w:sz w:val="32"/>
          <w:szCs w:val="32"/>
        </w:rPr>
        <w:t>I</w:t>
      </w:r>
      <w:r w:rsidRPr="009B6153">
        <w:rPr>
          <w:rFonts w:cstheme="minorHAnsi"/>
          <w:sz w:val="32"/>
          <w:szCs w:val="32"/>
        </w:rPr>
        <w:t xml:space="preserve">f </w:t>
      </w:r>
      <w:r w:rsidR="007C1F7A" w:rsidRPr="009B6153">
        <w:rPr>
          <w:rFonts w:cstheme="minorHAnsi"/>
          <w:sz w:val="32"/>
          <w:szCs w:val="32"/>
        </w:rPr>
        <w:t xml:space="preserve">the </w:t>
      </w:r>
      <w:r w:rsidR="007C1F7A" w:rsidRPr="009B6153">
        <w:rPr>
          <w:rFonts w:cstheme="minorHAnsi"/>
          <w:i/>
          <w:sz w:val="32"/>
          <w:szCs w:val="32"/>
        </w:rPr>
        <w:t xml:space="preserve">temblor </w:t>
      </w:r>
      <w:r w:rsidR="007C1F7A" w:rsidRPr="009B6153">
        <w:rPr>
          <w:rFonts w:cstheme="minorHAnsi"/>
          <w:sz w:val="32"/>
          <w:szCs w:val="32"/>
        </w:rPr>
        <w:t xml:space="preserve">is </w:t>
      </w:r>
      <w:r w:rsidRPr="009B6153">
        <w:rPr>
          <w:rFonts w:cstheme="minorHAnsi"/>
          <w:sz w:val="32"/>
          <w:szCs w:val="32"/>
        </w:rPr>
        <w:t xml:space="preserve">present </w:t>
      </w:r>
      <w:r w:rsidRPr="009B6153">
        <w:rPr>
          <w:rFonts w:cstheme="minorHAnsi"/>
          <w:sz w:val="32"/>
          <w:szCs w:val="32"/>
        </w:rPr>
        <w:t>with actions</w:t>
      </w:r>
      <w:r w:rsidR="007C1F7A" w:rsidRPr="009B6153">
        <w:rPr>
          <w:rFonts w:cstheme="minorHAnsi"/>
          <w:sz w:val="32"/>
          <w:szCs w:val="32"/>
        </w:rPr>
        <w:t>,</w:t>
      </w:r>
      <w:r w:rsidRPr="009B6153">
        <w:rPr>
          <w:rFonts w:cstheme="minorHAnsi"/>
          <w:sz w:val="32"/>
          <w:szCs w:val="32"/>
        </w:rPr>
        <w:t xml:space="preserve"> then think of physiologic tremor (which can be caused by anxiety or drugs) vs essential tremor, among others.  </w:t>
      </w:r>
    </w:p>
    <w:p w14:paraId="2066B76C" w14:textId="283A8C01" w:rsidR="000F2752" w:rsidRPr="009B6153" w:rsidRDefault="000F2752" w:rsidP="000F2752">
      <w:pPr>
        <w:rPr>
          <w:rFonts w:cstheme="minorHAnsi"/>
          <w:sz w:val="32"/>
          <w:szCs w:val="32"/>
        </w:rPr>
      </w:pPr>
      <w:r w:rsidRPr="009B6153">
        <w:rPr>
          <w:rFonts w:cstheme="minorHAnsi"/>
          <w:sz w:val="32"/>
          <w:szCs w:val="32"/>
        </w:rPr>
        <w:t xml:space="preserve">Now you know the </w:t>
      </w:r>
      <w:r w:rsidR="007C1F7A" w:rsidRPr="009B6153">
        <w:rPr>
          <w:rFonts w:cstheme="minorHAnsi"/>
          <w:sz w:val="32"/>
          <w:szCs w:val="32"/>
        </w:rPr>
        <w:t>S</w:t>
      </w:r>
      <w:r w:rsidRPr="009B6153">
        <w:rPr>
          <w:rFonts w:cstheme="minorHAnsi"/>
          <w:sz w:val="32"/>
          <w:szCs w:val="32"/>
        </w:rPr>
        <w:t xml:space="preserve">panish word of the week, </w:t>
      </w:r>
      <w:r w:rsidR="007C1F7A" w:rsidRPr="009B6153">
        <w:rPr>
          <w:rFonts w:cstheme="minorHAnsi"/>
          <w:i/>
          <w:sz w:val="32"/>
          <w:szCs w:val="32"/>
        </w:rPr>
        <w:t>temblor.</w:t>
      </w:r>
      <w:r w:rsidRPr="009B6153">
        <w:rPr>
          <w:rFonts w:cstheme="minorHAnsi"/>
          <w:sz w:val="32"/>
          <w:szCs w:val="32"/>
        </w:rPr>
        <w:t xml:space="preserve"> </w:t>
      </w:r>
    </w:p>
    <w:p w14:paraId="0779024A" w14:textId="078C80D5" w:rsidR="001D4E55" w:rsidRPr="00A20AF7" w:rsidRDefault="001D4E55" w:rsidP="000F2752">
      <w:pPr>
        <w:rPr>
          <w:rFonts w:cstheme="minorHAnsi"/>
        </w:rPr>
      </w:pPr>
      <w:r w:rsidRPr="00A20AF7">
        <w:rPr>
          <w:rFonts w:cstheme="minorHAnsi"/>
        </w:rPr>
        <w:t>____________________________</w:t>
      </w:r>
    </w:p>
    <w:p w14:paraId="12A2AE53" w14:textId="6A85D837" w:rsidR="001D4E55" w:rsidRPr="00A20AF7" w:rsidRDefault="00486065" w:rsidP="00CE28C1">
      <w:pPr>
        <w:rPr>
          <w:rFonts w:cstheme="minorHAnsi"/>
        </w:rPr>
      </w:pPr>
      <w:r w:rsidRPr="00A20AF7">
        <w:rPr>
          <w:rFonts w:cstheme="minorHAnsi"/>
        </w:rPr>
        <w:t>[Music]</w:t>
      </w:r>
    </w:p>
    <w:p w14:paraId="139EE891" w14:textId="21B2524A" w:rsidR="00811B14" w:rsidRDefault="00486065" w:rsidP="00CE28C1">
      <w:pPr>
        <w:rPr>
          <w:rFonts w:cstheme="minorHAnsi"/>
        </w:rPr>
      </w:pPr>
      <w:r w:rsidRPr="00A20AF7">
        <w:rPr>
          <w:rFonts w:cstheme="minorHAnsi"/>
          <w:b/>
        </w:rPr>
        <w:t>For your S</w:t>
      </w:r>
      <w:r w:rsidR="00CE28C1" w:rsidRPr="00A20AF7">
        <w:rPr>
          <w:rFonts w:cstheme="minorHAnsi"/>
          <w:b/>
        </w:rPr>
        <w:t>anity</w:t>
      </w:r>
      <w:r w:rsidR="008141A1" w:rsidRPr="00A20AF7">
        <w:rPr>
          <w:rFonts w:cstheme="minorHAnsi"/>
        </w:rPr>
        <w:t xml:space="preserve"> </w:t>
      </w:r>
      <w:r w:rsidR="00811B14" w:rsidRPr="00A20AF7">
        <w:rPr>
          <w:rFonts w:cstheme="minorHAnsi"/>
        </w:rPr>
        <w:br/>
        <w:t xml:space="preserve">by </w:t>
      </w:r>
      <w:r w:rsidR="008141A1">
        <w:rPr>
          <w:rFonts w:cstheme="minorHAnsi"/>
        </w:rPr>
        <w:t>Steven Saito</w:t>
      </w:r>
    </w:p>
    <w:p w14:paraId="29EF84A9" w14:textId="23A98DC6" w:rsidR="004C533C" w:rsidRPr="00A20AF7" w:rsidRDefault="008141A1" w:rsidP="00CE28C1">
      <w:pPr>
        <w:rPr>
          <w:rFonts w:cstheme="minorHAnsi"/>
        </w:rPr>
      </w:pPr>
      <w:r>
        <w:rPr>
          <w:rFonts w:cstheme="minorHAnsi"/>
        </w:rPr>
        <w:t>A curious code in the military: Leaving a r</w:t>
      </w:r>
      <w:r w:rsidR="004C533C">
        <w:rPr>
          <w:rFonts w:cstheme="minorHAnsi"/>
        </w:rPr>
        <w:t xml:space="preserve">ed </w:t>
      </w:r>
      <w:r>
        <w:rPr>
          <w:rFonts w:cstheme="minorHAnsi"/>
        </w:rPr>
        <w:t>t</w:t>
      </w:r>
      <w:r w:rsidR="004C533C">
        <w:rPr>
          <w:rFonts w:cstheme="minorHAnsi"/>
        </w:rPr>
        <w:t>i</w:t>
      </w:r>
      <w:r>
        <w:rPr>
          <w:rFonts w:cstheme="minorHAnsi"/>
        </w:rPr>
        <w:t>d</w:t>
      </w:r>
      <w:r w:rsidR="004C533C">
        <w:rPr>
          <w:rFonts w:cstheme="minorHAnsi"/>
        </w:rPr>
        <w:t xml:space="preserve">e </w:t>
      </w:r>
      <w:r>
        <w:rPr>
          <w:rFonts w:cstheme="minorHAnsi"/>
        </w:rPr>
        <w:t>b</w:t>
      </w:r>
      <w:r w:rsidR="004C533C">
        <w:rPr>
          <w:rFonts w:cstheme="minorHAnsi"/>
        </w:rPr>
        <w:t>ottle</w:t>
      </w:r>
      <w:r>
        <w:rPr>
          <w:rFonts w:cstheme="minorHAnsi"/>
        </w:rPr>
        <w:t xml:space="preserve"> by your door means “you are </w:t>
      </w:r>
      <w:r w:rsidR="005A7959">
        <w:rPr>
          <w:rFonts w:cstheme="minorHAnsi"/>
        </w:rPr>
        <w:t>down</w:t>
      </w:r>
      <w:r>
        <w:rPr>
          <w:rFonts w:cstheme="minorHAnsi"/>
        </w:rPr>
        <w:t xml:space="preserve"> for action”.</w:t>
      </w:r>
      <w:bookmarkStart w:id="1" w:name="_GoBack"/>
      <w:bookmarkEnd w:id="1"/>
    </w:p>
    <w:p w14:paraId="0E8B8AC7" w14:textId="6946A2C0" w:rsidR="00CE28C1" w:rsidRPr="00A20AF7" w:rsidRDefault="00CE28C1" w:rsidP="00CE28C1">
      <w:pPr>
        <w:rPr>
          <w:rFonts w:cstheme="minorHAnsi"/>
        </w:rPr>
      </w:pPr>
      <w:r w:rsidRPr="00A20AF7">
        <w:rPr>
          <w:rFonts w:cstheme="minorHAnsi"/>
        </w:rPr>
        <w:t>[Music</w:t>
      </w:r>
      <w:r w:rsidR="0085271E" w:rsidRPr="00A20AF7">
        <w:rPr>
          <w:rFonts w:cstheme="minorHAnsi"/>
        </w:rPr>
        <w:t xml:space="preserve"> to end</w:t>
      </w:r>
      <w:r w:rsidRPr="00A20AF7">
        <w:rPr>
          <w:rFonts w:cstheme="minorHAnsi"/>
        </w:rPr>
        <w:t xml:space="preserve">: </w:t>
      </w:r>
      <w:hyperlink r:id="rId20" w:history="1">
        <w:r w:rsidRPr="00A20AF7">
          <w:rPr>
            <w:rStyle w:val="Hyperlink"/>
            <w:rFonts w:cstheme="minorHAnsi"/>
            <w:lang w:val="en"/>
          </w:rPr>
          <w:t>Jeremy Blake - Stardrive - Rock | Bright</w:t>
        </w:r>
      </w:hyperlink>
      <w:r w:rsidRPr="00A20AF7">
        <w:rPr>
          <w:rFonts w:cstheme="minorHAnsi"/>
        </w:rPr>
        <w:t xml:space="preserve"> ]</w:t>
      </w:r>
    </w:p>
    <w:p w14:paraId="1A579AA9" w14:textId="165B17C9" w:rsidR="00CE28C1" w:rsidRPr="00A20AF7" w:rsidRDefault="00CE28C1" w:rsidP="00CE28C1">
      <w:pPr>
        <w:rPr>
          <w:rFonts w:cstheme="minorHAnsi"/>
        </w:rPr>
      </w:pPr>
      <w:r w:rsidRPr="00A20AF7">
        <w:rPr>
          <w:rFonts w:cstheme="minorHAnsi"/>
        </w:rPr>
        <w:t xml:space="preserve">Now we conclude our episode number </w:t>
      </w:r>
      <w:r w:rsidR="00A20AF7" w:rsidRPr="00A20AF7">
        <w:rPr>
          <w:rFonts w:cstheme="minorHAnsi"/>
        </w:rPr>
        <w:t>24 “Alcohol in Clinic”</w:t>
      </w:r>
      <w:r w:rsidRPr="00A20AF7">
        <w:rPr>
          <w:rFonts w:cstheme="minorHAnsi"/>
        </w:rPr>
        <w:t xml:space="preserve">, </w:t>
      </w:r>
      <w:r w:rsidR="00A20AF7" w:rsidRPr="00A20AF7">
        <w:rPr>
          <w:rFonts w:cstheme="minorHAnsi"/>
        </w:rPr>
        <w:t>we purposefully gave this episode a misleading name for the curious mind. Dr Lundquist explained how to assist patients with alcohol withdrawal symptoms in clinic.</w:t>
      </w:r>
      <w:r w:rsidR="001F4570">
        <w:rPr>
          <w:rFonts w:cstheme="minorHAnsi"/>
        </w:rPr>
        <w:t xml:space="preserve"> Mastering outpatient management of alcohol withdrawal </w:t>
      </w:r>
      <w:r w:rsidR="007C1F7A">
        <w:rPr>
          <w:rFonts w:cstheme="minorHAnsi"/>
        </w:rPr>
        <w:t xml:space="preserve">will allow you </w:t>
      </w:r>
      <w:r w:rsidR="001F4570">
        <w:rPr>
          <w:rFonts w:cstheme="minorHAnsi"/>
        </w:rPr>
        <w:t>a</w:t>
      </w:r>
      <w:r w:rsidR="000F0EE9">
        <w:rPr>
          <w:rFonts w:cstheme="minorHAnsi"/>
        </w:rPr>
        <w:t xml:space="preserve">ssist your </w:t>
      </w:r>
      <w:r w:rsidR="001F4570">
        <w:rPr>
          <w:rFonts w:cstheme="minorHAnsi"/>
        </w:rPr>
        <w:t xml:space="preserve">patients </w:t>
      </w:r>
      <w:r w:rsidR="007C1F7A">
        <w:rPr>
          <w:rFonts w:cstheme="minorHAnsi"/>
        </w:rPr>
        <w:t xml:space="preserve">who want to </w:t>
      </w:r>
      <w:r w:rsidR="000F0EE9">
        <w:rPr>
          <w:rFonts w:cstheme="minorHAnsi"/>
        </w:rPr>
        <w:t xml:space="preserve">quit drinking. Remember to use an assessment tool such as CIWA </w:t>
      </w:r>
      <w:r w:rsidR="007C1F7A">
        <w:rPr>
          <w:rFonts w:cstheme="minorHAnsi"/>
        </w:rPr>
        <w:t xml:space="preserve">(pronounced Ci-wah) </w:t>
      </w:r>
      <w:r w:rsidR="000F0EE9">
        <w:rPr>
          <w:rFonts w:cstheme="minorHAnsi"/>
        </w:rPr>
        <w:t xml:space="preserve">to guide your management. Staying on the same topic, Dr Civelli explained </w:t>
      </w:r>
      <w:r w:rsidR="000F0EE9" w:rsidRPr="007C1F7A">
        <w:rPr>
          <w:rFonts w:cstheme="minorHAnsi"/>
          <w:i/>
        </w:rPr>
        <w:t>beer potomania</w:t>
      </w:r>
      <w:r w:rsidR="000F0EE9">
        <w:rPr>
          <w:rFonts w:cstheme="minorHAnsi"/>
        </w:rPr>
        <w:t xml:space="preserve"> as a cause of hyponatremia</w:t>
      </w:r>
      <w:r w:rsidR="007C1F7A">
        <w:rPr>
          <w:rFonts w:cstheme="minorHAnsi"/>
        </w:rPr>
        <w:t xml:space="preserve">; </w:t>
      </w:r>
      <w:r w:rsidR="000F0EE9">
        <w:rPr>
          <w:rFonts w:cstheme="minorHAnsi"/>
        </w:rPr>
        <w:t xml:space="preserve">and Dr Carranza </w:t>
      </w:r>
      <w:r w:rsidR="007C1F7A">
        <w:rPr>
          <w:rFonts w:cstheme="minorHAnsi"/>
        </w:rPr>
        <w:t xml:space="preserve">taugut us how to say tremors in Spanish: </w:t>
      </w:r>
      <w:r w:rsidR="007C1F7A">
        <w:rPr>
          <w:rFonts w:cstheme="minorHAnsi"/>
          <w:i/>
        </w:rPr>
        <w:t xml:space="preserve">temblor </w:t>
      </w:r>
      <w:r w:rsidR="007C1F7A" w:rsidRPr="007C1F7A">
        <w:rPr>
          <w:rFonts w:cstheme="minorHAnsi"/>
        </w:rPr>
        <w:t>(pronounced</w:t>
      </w:r>
      <w:r w:rsidR="007C1F7A">
        <w:rPr>
          <w:rFonts w:cstheme="minorHAnsi"/>
        </w:rPr>
        <w:t xml:space="preserve"> taim-bloar)</w:t>
      </w:r>
      <w:r w:rsidR="007C1F7A">
        <w:rPr>
          <w:rFonts w:cstheme="minorHAnsi"/>
          <w:i/>
        </w:rPr>
        <w:t xml:space="preserve"> </w:t>
      </w:r>
    </w:p>
    <w:p w14:paraId="07CF9B32" w14:textId="77777777" w:rsidR="00602BFA" w:rsidRPr="00A20AF7" w:rsidRDefault="00602BFA" w:rsidP="00602BFA">
      <w:pPr>
        <w:rPr>
          <w:rFonts w:cstheme="minorHAnsi"/>
          <w:i/>
          <w:color w:val="FF0000"/>
        </w:rPr>
      </w:pPr>
      <w:r w:rsidRPr="00A20AF7">
        <w:rPr>
          <w:rFonts w:cstheme="minorHAnsi"/>
          <w:i/>
          <w:color w:val="FF0000"/>
        </w:rPr>
        <w:t>This is the end of Rio Bravo qWeek. We say good bye from Bakersfield, a special place in the beautiful Central Valley of California, United States, a land where growing is happening everywhere.</w:t>
      </w:r>
    </w:p>
    <w:p w14:paraId="428177E0" w14:textId="77777777" w:rsidR="00602BFA" w:rsidRPr="00A20AF7" w:rsidRDefault="00602BFA" w:rsidP="00602BFA">
      <w:pPr>
        <w:rPr>
          <w:rFonts w:cstheme="minorHAnsi"/>
          <w:i/>
          <w:color w:val="FF0000"/>
        </w:rPr>
      </w:pPr>
      <w:r w:rsidRPr="00A20AF7">
        <w:rPr>
          <w:rFonts w:cstheme="minorHAnsi"/>
          <w:i/>
          <w:color w:val="FF0000"/>
        </w:rPr>
        <w:t xml:space="preserve">If you have any feedback about this podcast, contact us by email RBresidency@clinicasierravista.org, or visit our website riobravofmrp.org/qweek. This podcast was created with educational purposes only. Visit your primary care physician for additional medical advice. </w:t>
      </w:r>
    </w:p>
    <w:p w14:paraId="7BE09461" w14:textId="77777777" w:rsidR="00602BFA" w:rsidRPr="00A20AF7" w:rsidRDefault="00602BFA" w:rsidP="00602BFA">
      <w:pPr>
        <w:rPr>
          <w:rFonts w:cstheme="minorHAnsi"/>
          <w:i/>
          <w:color w:val="FF0000"/>
        </w:rPr>
      </w:pPr>
      <w:r w:rsidRPr="00A20AF7">
        <w:rPr>
          <w:rFonts w:cstheme="minorHAnsi"/>
          <w:i/>
          <w:color w:val="FF0000"/>
        </w:rPr>
        <w:t>_____________________</w:t>
      </w:r>
    </w:p>
    <w:p w14:paraId="71A93C6E" w14:textId="7C6078BB" w:rsidR="00602BFA" w:rsidRPr="00A20AF7" w:rsidRDefault="00602BFA" w:rsidP="00602BFA">
      <w:pPr>
        <w:rPr>
          <w:rFonts w:cstheme="minorHAnsi"/>
          <w:i/>
          <w:color w:val="FF0000"/>
        </w:rPr>
      </w:pPr>
      <w:r w:rsidRPr="00A20AF7">
        <w:rPr>
          <w:rFonts w:cstheme="minorHAnsi"/>
          <w:i/>
          <w:color w:val="FF0000"/>
        </w:rPr>
        <w:t xml:space="preserve">Our podcast team is Hector Arreaza, </w:t>
      </w:r>
      <w:r w:rsidR="007C1F7A">
        <w:rPr>
          <w:rFonts w:cstheme="minorHAnsi"/>
          <w:i/>
          <w:color w:val="FF0000"/>
        </w:rPr>
        <w:t>Ariana Lundquist, Valeri Civelli, Claudia Carranza</w:t>
      </w:r>
      <w:r w:rsidRPr="00A20AF7">
        <w:rPr>
          <w:rFonts w:cstheme="minorHAnsi"/>
          <w:i/>
          <w:color w:val="FF0000"/>
        </w:rPr>
        <w:t xml:space="preserve">, ***ADD GUESTS**** Audio edition: Suraj Amrutia. See you soon! </w:t>
      </w:r>
    </w:p>
    <w:p w14:paraId="5AAC6E8B" w14:textId="1655FF68" w:rsidR="00B4275B" w:rsidRPr="00A20AF7" w:rsidRDefault="003D5717" w:rsidP="00B4275B">
      <w:pPr>
        <w:rPr>
          <w:rFonts w:cstheme="minorHAnsi"/>
        </w:rPr>
      </w:pPr>
      <w:r w:rsidRPr="00A20AF7">
        <w:rPr>
          <w:rFonts w:cstheme="minorHAnsi"/>
        </w:rPr>
        <w:t>_____________________</w:t>
      </w:r>
    </w:p>
    <w:p w14:paraId="7C33FDA3" w14:textId="637F2F4C" w:rsidR="003D5717" w:rsidRPr="00A20AF7" w:rsidRDefault="003D5717" w:rsidP="00B4275B">
      <w:pPr>
        <w:rPr>
          <w:rFonts w:cstheme="minorHAnsi"/>
        </w:rPr>
      </w:pPr>
      <w:r w:rsidRPr="00A20AF7">
        <w:rPr>
          <w:rFonts w:cstheme="minorHAnsi"/>
        </w:rPr>
        <w:t>References:</w:t>
      </w:r>
    </w:p>
    <w:p w14:paraId="214671B8" w14:textId="1475A83C" w:rsidR="003D5717" w:rsidRPr="00B11948" w:rsidRDefault="00B11948" w:rsidP="00B11948">
      <w:pPr>
        <w:pStyle w:val="ListParagraph"/>
        <w:numPr>
          <w:ilvl w:val="0"/>
          <w:numId w:val="2"/>
        </w:numPr>
        <w:rPr>
          <w:rFonts w:cstheme="minorHAnsi"/>
        </w:rPr>
      </w:pPr>
      <w:r w:rsidRPr="00B11948">
        <w:rPr>
          <w:rFonts w:cstheme="minorHAnsi"/>
        </w:rPr>
        <w:t>US Preventive Services Task Force. Behavioral Counseling Interventions to Prevent Sexually Transmitted Infections: US Preventive Services Task Force Recommendation Statement. JAMA. 2020;324(7):674–681. doi:10.1001/jama.2020.13095</w:t>
      </w:r>
      <w:r>
        <w:rPr>
          <w:rFonts w:cstheme="minorHAnsi"/>
        </w:rPr>
        <w:t xml:space="preserve">. </w:t>
      </w:r>
      <w:hyperlink r:id="rId21" w:history="1">
        <w:r>
          <w:rPr>
            <w:rStyle w:val="Hyperlink"/>
          </w:rPr>
          <w:t>https://jamanetwork.com/journals/jama/fullarticle/2769474</w:t>
        </w:r>
      </w:hyperlink>
    </w:p>
    <w:p w14:paraId="6F008311" w14:textId="5FE3D8C8" w:rsidR="006F4E4A" w:rsidRPr="00A20AF7" w:rsidRDefault="005A7959" w:rsidP="006F4E4A">
      <w:pPr>
        <w:pStyle w:val="ListParagraph"/>
        <w:numPr>
          <w:ilvl w:val="0"/>
          <w:numId w:val="2"/>
        </w:numPr>
        <w:rPr>
          <w:rFonts w:eastAsia="Times New Roman" w:cstheme="minorHAnsi"/>
          <w:color w:val="000000" w:themeColor="text1"/>
        </w:rPr>
      </w:pPr>
      <w:hyperlink r:id="rId22" w:history="1">
        <w:r w:rsidR="006F4E4A" w:rsidRPr="00A20AF7">
          <w:rPr>
            <w:rStyle w:val="Hyperlink"/>
            <w:rFonts w:eastAsia="Times New Roman" w:cstheme="minorHAnsi"/>
            <w:color w:val="000000" w:themeColor="text1"/>
          </w:rPr>
          <w:t>Stephen R Holt, MD, MS, FACP</w:t>
        </w:r>
      </w:hyperlink>
      <w:r w:rsidR="006F4E4A" w:rsidRPr="00A20AF7">
        <w:rPr>
          <w:rFonts w:eastAsia="Times New Roman" w:cstheme="minorHAnsi"/>
          <w:color w:val="000000" w:themeColor="text1"/>
        </w:rPr>
        <w:t xml:space="preserve"> and col., “Ambulatory Management of Alcohol Withdrawal”, UpToDate, </w:t>
      </w:r>
      <w:hyperlink r:id="rId23" w:history="1">
        <w:r w:rsidR="006F4E4A" w:rsidRPr="00A20AF7">
          <w:rPr>
            <w:rStyle w:val="Hyperlink"/>
            <w:rFonts w:eastAsia="Times New Roman" w:cstheme="minorHAnsi"/>
            <w:color w:val="000000" w:themeColor="text1"/>
          </w:rPr>
          <w:t>https://www.uptodate.com/contents/ambulatory-management-of-alcohol-withdrawal?search=alcohol%20withdrawal%20treatment%20outpatient&amp;source=search_result&amp;selectedTitle=1~150&amp;usage_type=default&amp;display_rank=1</w:t>
        </w:r>
      </w:hyperlink>
      <w:r w:rsidR="006F4E4A" w:rsidRPr="00A20AF7">
        <w:rPr>
          <w:rFonts w:eastAsia="Times New Roman" w:cstheme="minorHAnsi"/>
          <w:color w:val="000000" w:themeColor="text1"/>
        </w:rPr>
        <w:t xml:space="preserve">, </w:t>
      </w:r>
      <w:r w:rsidR="006F4E4A">
        <w:rPr>
          <w:rFonts w:eastAsia="Times New Roman" w:cstheme="minorHAnsi"/>
          <w:color w:val="000000" w:themeColor="text1"/>
        </w:rPr>
        <w:t xml:space="preserve">updated on </w:t>
      </w:r>
      <w:r w:rsidR="006F4E4A" w:rsidRPr="006F4E4A">
        <w:rPr>
          <w:rFonts w:ascii="Arial" w:hAnsi="Arial" w:cs="Arial"/>
          <w:bCs/>
          <w:color w:val="232323"/>
          <w:sz w:val="20"/>
          <w:szCs w:val="20"/>
          <w:shd w:val="clear" w:color="auto" w:fill="FFFFFF"/>
        </w:rPr>
        <w:t>Jan 10, 2020,</w:t>
      </w:r>
      <w:r w:rsidR="006F4E4A">
        <w:rPr>
          <w:rFonts w:ascii="Arial" w:hAnsi="Arial" w:cs="Arial"/>
          <w:b/>
          <w:bCs/>
          <w:color w:val="232323"/>
          <w:sz w:val="20"/>
          <w:szCs w:val="20"/>
          <w:shd w:val="clear" w:color="auto" w:fill="FFFFFF"/>
        </w:rPr>
        <w:t xml:space="preserve"> </w:t>
      </w:r>
      <w:r w:rsidR="006F4E4A" w:rsidRPr="00A20AF7">
        <w:rPr>
          <w:rFonts w:eastAsia="Times New Roman" w:cstheme="minorHAnsi"/>
          <w:color w:val="000000" w:themeColor="text1"/>
        </w:rPr>
        <w:t xml:space="preserve">accessed on </w:t>
      </w:r>
      <w:r w:rsidR="006F4E4A">
        <w:rPr>
          <w:rFonts w:eastAsia="Times New Roman" w:cstheme="minorHAnsi"/>
          <w:color w:val="000000" w:themeColor="text1"/>
        </w:rPr>
        <w:t>August 12, 2020.</w:t>
      </w:r>
    </w:p>
    <w:p w14:paraId="01B118E4" w14:textId="625116EC" w:rsidR="006F4E4A" w:rsidRPr="00A20AF7" w:rsidRDefault="006F4E4A" w:rsidP="006F4E4A">
      <w:pPr>
        <w:pStyle w:val="ListParagraph"/>
        <w:numPr>
          <w:ilvl w:val="0"/>
          <w:numId w:val="2"/>
        </w:numPr>
        <w:spacing w:after="0" w:line="240" w:lineRule="auto"/>
        <w:rPr>
          <w:rFonts w:eastAsia="Times New Roman" w:cstheme="minorHAnsi"/>
          <w:color w:val="000000" w:themeColor="text1"/>
        </w:rPr>
      </w:pPr>
      <w:r w:rsidRPr="00A20AF7">
        <w:rPr>
          <w:rFonts w:eastAsia="Times New Roman" w:cstheme="minorHAnsi"/>
          <w:color w:val="000000" w:themeColor="text1"/>
          <w:shd w:val="clear" w:color="auto" w:fill="FFFFFF"/>
        </w:rPr>
        <w:t xml:space="preserve">Herbert L. Muncie Jr., MD and col., “Outpatient Management of Alcohol Withdrawal Syndrome”, AAFP, </w:t>
      </w:r>
      <w:hyperlink r:id="rId24" w:history="1">
        <w:r w:rsidRPr="00A20AF7">
          <w:rPr>
            <w:rStyle w:val="Hyperlink"/>
            <w:rFonts w:eastAsia="Times New Roman" w:cstheme="minorHAnsi"/>
            <w:color w:val="000000" w:themeColor="text1"/>
            <w:shd w:val="clear" w:color="auto" w:fill="FFFFFF"/>
          </w:rPr>
          <w:t>https://www.aafp.org/afp/2013/1101/p589.html</w:t>
        </w:r>
      </w:hyperlink>
      <w:r w:rsidRPr="00A20AF7">
        <w:rPr>
          <w:rFonts w:eastAsia="Times New Roman" w:cstheme="minorHAnsi"/>
          <w:color w:val="000000" w:themeColor="text1"/>
          <w:shd w:val="clear" w:color="auto" w:fill="FFFFFF"/>
        </w:rPr>
        <w:t xml:space="preserve">, </w:t>
      </w:r>
      <w:r>
        <w:rPr>
          <w:rFonts w:eastAsia="Times New Roman" w:cstheme="minorHAnsi"/>
          <w:color w:val="000000" w:themeColor="text1"/>
          <w:shd w:val="clear" w:color="auto" w:fill="FFFFFF"/>
        </w:rPr>
        <w:t xml:space="preserve">published on </w:t>
      </w:r>
      <w:r w:rsidRPr="00A20AF7">
        <w:rPr>
          <w:rFonts w:eastAsia="Times New Roman" w:cstheme="minorHAnsi"/>
          <w:color w:val="000000" w:themeColor="text1"/>
          <w:shd w:val="clear" w:color="auto" w:fill="FFFFFF"/>
        </w:rPr>
        <w:t>Nov 1</w:t>
      </w:r>
      <w:r>
        <w:rPr>
          <w:rFonts w:eastAsia="Times New Roman" w:cstheme="minorHAnsi"/>
          <w:color w:val="000000" w:themeColor="text1"/>
          <w:shd w:val="clear" w:color="auto" w:fill="FFFFFF"/>
        </w:rPr>
        <w:t>,</w:t>
      </w:r>
      <w:r w:rsidRPr="00A20AF7">
        <w:rPr>
          <w:rFonts w:eastAsia="Times New Roman" w:cstheme="minorHAnsi"/>
          <w:color w:val="000000" w:themeColor="text1"/>
          <w:shd w:val="clear" w:color="auto" w:fill="FFFFFF"/>
        </w:rPr>
        <w:t xml:space="preserve"> 2013</w:t>
      </w:r>
      <w:r>
        <w:rPr>
          <w:rFonts w:eastAsia="Times New Roman" w:cstheme="minorHAnsi"/>
          <w:color w:val="000000" w:themeColor="text1"/>
          <w:shd w:val="clear" w:color="auto" w:fill="FFFFFF"/>
        </w:rPr>
        <w:t>, accessed on August 12, 2020</w:t>
      </w:r>
    </w:p>
    <w:p w14:paraId="00C3BD79" w14:textId="77777777" w:rsidR="00B11948" w:rsidRPr="006F4E4A" w:rsidRDefault="00B11948" w:rsidP="006F4E4A">
      <w:pPr>
        <w:rPr>
          <w:rFonts w:cstheme="minorHAnsi"/>
        </w:rPr>
      </w:pPr>
    </w:p>
    <w:sectPr w:rsidR="00B11948" w:rsidRPr="006F4E4A">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EB66D" w14:textId="77777777" w:rsidR="00A20AF7" w:rsidRDefault="00A20AF7" w:rsidP="001702F7">
      <w:pPr>
        <w:spacing w:after="0" w:line="240" w:lineRule="auto"/>
      </w:pPr>
      <w:r>
        <w:separator/>
      </w:r>
    </w:p>
  </w:endnote>
  <w:endnote w:type="continuationSeparator" w:id="0">
    <w:p w14:paraId="21F1A0AE" w14:textId="77777777" w:rsidR="00A20AF7" w:rsidRDefault="00A20AF7" w:rsidP="00170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168D5" w14:textId="77777777" w:rsidR="00A20AF7" w:rsidRDefault="00A20AF7" w:rsidP="001702F7">
      <w:pPr>
        <w:spacing w:after="0" w:line="240" w:lineRule="auto"/>
      </w:pPr>
      <w:r>
        <w:separator/>
      </w:r>
    </w:p>
  </w:footnote>
  <w:footnote w:type="continuationSeparator" w:id="0">
    <w:p w14:paraId="61FB23DE" w14:textId="77777777" w:rsidR="00A20AF7" w:rsidRDefault="00A20AF7" w:rsidP="00170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85698"/>
      <w:docPartObj>
        <w:docPartGallery w:val="Page Numbers (Top of Page)"/>
        <w:docPartUnique/>
      </w:docPartObj>
    </w:sdtPr>
    <w:sdtEndPr>
      <w:rPr>
        <w:noProof/>
      </w:rPr>
    </w:sdtEndPr>
    <w:sdtContent>
      <w:p w14:paraId="1088DBB5" w14:textId="2CC4D570" w:rsidR="00A20AF7" w:rsidRDefault="00A20AF7">
        <w:pPr>
          <w:pStyle w:val="Header"/>
          <w:jc w:val="right"/>
        </w:pPr>
        <w:r>
          <w:fldChar w:fldCharType="begin"/>
        </w:r>
        <w:r>
          <w:instrText xml:space="preserve"> PAGE   \* MERGEFORMAT </w:instrText>
        </w:r>
        <w:r>
          <w:fldChar w:fldCharType="separate"/>
        </w:r>
        <w:r w:rsidR="005A7959">
          <w:rPr>
            <w:noProof/>
          </w:rPr>
          <w:t>10</w:t>
        </w:r>
        <w:r>
          <w:rPr>
            <w:noProof/>
          </w:rPr>
          <w:fldChar w:fldCharType="end"/>
        </w:r>
      </w:p>
    </w:sdtContent>
  </w:sdt>
  <w:p w14:paraId="6561005F" w14:textId="77777777" w:rsidR="00A20AF7" w:rsidRDefault="00A20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448BA"/>
    <w:multiLevelType w:val="hybridMultilevel"/>
    <w:tmpl w:val="A59844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461EF"/>
    <w:multiLevelType w:val="hybridMultilevel"/>
    <w:tmpl w:val="2A684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2B2A5F"/>
    <w:multiLevelType w:val="hybridMultilevel"/>
    <w:tmpl w:val="C7FA5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19261E"/>
    <w:multiLevelType w:val="hybridMultilevel"/>
    <w:tmpl w:val="B8CCE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FA5F39"/>
    <w:multiLevelType w:val="hybridMultilevel"/>
    <w:tmpl w:val="0896C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24EBD"/>
    <w:multiLevelType w:val="hybridMultilevel"/>
    <w:tmpl w:val="ED02F1BE"/>
    <w:lvl w:ilvl="0" w:tplc="4B86A660">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E21C51"/>
    <w:multiLevelType w:val="hybridMultilevel"/>
    <w:tmpl w:val="FE5CB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C1"/>
    <w:rsid w:val="00033CF1"/>
    <w:rsid w:val="00053460"/>
    <w:rsid w:val="000B0E18"/>
    <w:rsid w:val="000F0EE9"/>
    <w:rsid w:val="000F2752"/>
    <w:rsid w:val="0013093E"/>
    <w:rsid w:val="001702F7"/>
    <w:rsid w:val="001D4E55"/>
    <w:rsid w:val="001F4570"/>
    <w:rsid w:val="0029172B"/>
    <w:rsid w:val="002D3004"/>
    <w:rsid w:val="002E56E1"/>
    <w:rsid w:val="002E7F14"/>
    <w:rsid w:val="00371AEE"/>
    <w:rsid w:val="00375DFE"/>
    <w:rsid w:val="003914C9"/>
    <w:rsid w:val="00397AE4"/>
    <w:rsid w:val="003D5717"/>
    <w:rsid w:val="00486065"/>
    <w:rsid w:val="004A4CB5"/>
    <w:rsid w:val="004C533C"/>
    <w:rsid w:val="00566818"/>
    <w:rsid w:val="00574C32"/>
    <w:rsid w:val="005A7959"/>
    <w:rsid w:val="0060112C"/>
    <w:rsid w:val="00602BFA"/>
    <w:rsid w:val="00603F99"/>
    <w:rsid w:val="006C4A9B"/>
    <w:rsid w:val="006F2555"/>
    <w:rsid w:val="006F41DB"/>
    <w:rsid w:val="006F4E4A"/>
    <w:rsid w:val="006F5908"/>
    <w:rsid w:val="00711B93"/>
    <w:rsid w:val="00790F7C"/>
    <w:rsid w:val="007C1F7A"/>
    <w:rsid w:val="00811B14"/>
    <w:rsid w:val="008141A1"/>
    <w:rsid w:val="008367F0"/>
    <w:rsid w:val="00850CD8"/>
    <w:rsid w:val="0085271E"/>
    <w:rsid w:val="0088648C"/>
    <w:rsid w:val="0090035D"/>
    <w:rsid w:val="00907060"/>
    <w:rsid w:val="00953F6F"/>
    <w:rsid w:val="00973CC4"/>
    <w:rsid w:val="009B6153"/>
    <w:rsid w:val="00A05090"/>
    <w:rsid w:val="00A20AF7"/>
    <w:rsid w:val="00AD1A4E"/>
    <w:rsid w:val="00B005C4"/>
    <w:rsid w:val="00B11948"/>
    <w:rsid w:val="00B131C8"/>
    <w:rsid w:val="00B4275B"/>
    <w:rsid w:val="00B7370A"/>
    <w:rsid w:val="00BB75D6"/>
    <w:rsid w:val="00BC7EC5"/>
    <w:rsid w:val="00C468ED"/>
    <w:rsid w:val="00C741E3"/>
    <w:rsid w:val="00CE28C1"/>
    <w:rsid w:val="00CE4B68"/>
    <w:rsid w:val="00CF32FD"/>
    <w:rsid w:val="00CF34B0"/>
    <w:rsid w:val="00D81F80"/>
    <w:rsid w:val="00D95015"/>
    <w:rsid w:val="00DC7395"/>
    <w:rsid w:val="00E27BFD"/>
    <w:rsid w:val="00E332A6"/>
    <w:rsid w:val="00E42B9D"/>
    <w:rsid w:val="00E62A6F"/>
    <w:rsid w:val="00EB5255"/>
    <w:rsid w:val="00EE429D"/>
    <w:rsid w:val="00F15704"/>
    <w:rsid w:val="00F63E32"/>
    <w:rsid w:val="00FC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5862"/>
  <w15:chartTrackingRefBased/>
  <w15:docId w15:val="{9B4991F7-83DD-4AFC-B971-6B97C146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28C1"/>
  </w:style>
  <w:style w:type="paragraph" w:styleId="Heading1">
    <w:name w:val="heading 1"/>
    <w:basedOn w:val="Normal"/>
    <w:next w:val="Normal"/>
    <w:link w:val="Heading1Char"/>
    <w:uiPriority w:val="9"/>
    <w:qFormat/>
    <w:rsid w:val="001D4E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0A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8C1"/>
    <w:pPr>
      <w:ind w:left="720"/>
      <w:contextualSpacing/>
    </w:pPr>
  </w:style>
  <w:style w:type="character" w:styleId="Hyperlink">
    <w:name w:val="Hyperlink"/>
    <w:basedOn w:val="DefaultParagraphFont"/>
    <w:uiPriority w:val="99"/>
    <w:unhideWhenUsed/>
    <w:rsid w:val="00CE28C1"/>
    <w:rPr>
      <w:color w:val="0563C1" w:themeColor="hyperlink"/>
      <w:u w:val="single"/>
    </w:rPr>
  </w:style>
  <w:style w:type="character" w:styleId="FollowedHyperlink">
    <w:name w:val="FollowedHyperlink"/>
    <w:basedOn w:val="DefaultParagraphFont"/>
    <w:uiPriority w:val="99"/>
    <w:semiHidden/>
    <w:unhideWhenUsed/>
    <w:rsid w:val="00D95015"/>
    <w:rPr>
      <w:color w:val="954F72" w:themeColor="followedHyperlink"/>
      <w:u w:val="single"/>
    </w:rPr>
  </w:style>
  <w:style w:type="paragraph" w:styleId="Header">
    <w:name w:val="header"/>
    <w:basedOn w:val="Normal"/>
    <w:link w:val="HeaderChar"/>
    <w:uiPriority w:val="99"/>
    <w:unhideWhenUsed/>
    <w:rsid w:val="00170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2F7"/>
  </w:style>
  <w:style w:type="paragraph" w:styleId="Footer">
    <w:name w:val="footer"/>
    <w:basedOn w:val="Normal"/>
    <w:link w:val="FooterChar"/>
    <w:uiPriority w:val="99"/>
    <w:unhideWhenUsed/>
    <w:rsid w:val="00170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2F7"/>
  </w:style>
  <w:style w:type="character" w:customStyle="1" w:styleId="Heading1Char">
    <w:name w:val="Heading 1 Char"/>
    <w:basedOn w:val="DefaultParagraphFont"/>
    <w:link w:val="Heading1"/>
    <w:uiPriority w:val="9"/>
    <w:rsid w:val="001D4E55"/>
    <w:rPr>
      <w:rFonts w:asciiTheme="majorHAnsi" w:eastAsiaTheme="majorEastAsia" w:hAnsiTheme="majorHAnsi" w:cstheme="majorBidi"/>
      <w:color w:val="2F5496" w:themeColor="accent1" w:themeShade="BF"/>
      <w:sz w:val="32"/>
      <w:szCs w:val="32"/>
    </w:rPr>
  </w:style>
  <w:style w:type="paragraph" w:customStyle="1" w:styleId="p1">
    <w:name w:val="p1"/>
    <w:basedOn w:val="Normal"/>
    <w:rsid w:val="00E42B9D"/>
    <w:pPr>
      <w:spacing w:after="0" w:line="240" w:lineRule="auto"/>
    </w:pPr>
    <w:rPr>
      <w:rFonts w:ascii="Helvetica" w:hAnsi="Helvetica" w:cs="Times New Roman"/>
      <w:sz w:val="15"/>
      <w:szCs w:val="15"/>
    </w:rPr>
  </w:style>
  <w:style w:type="character" w:customStyle="1" w:styleId="apple-converted-space">
    <w:name w:val="apple-converted-space"/>
    <w:basedOn w:val="DefaultParagraphFont"/>
    <w:rsid w:val="00E42B9D"/>
  </w:style>
  <w:style w:type="paragraph" w:customStyle="1" w:styleId="bulletindent2">
    <w:name w:val="bulletindent2"/>
    <w:basedOn w:val="Normal"/>
    <w:rsid w:val="00E42B9D"/>
    <w:pPr>
      <w:spacing w:before="100" w:beforeAutospacing="1" w:after="100" w:afterAutospacing="1" w:line="240" w:lineRule="auto"/>
    </w:pPr>
    <w:rPr>
      <w:rFonts w:ascii="Times New Roman" w:hAnsi="Times New Roman" w:cs="Times New Roman"/>
      <w:sz w:val="24"/>
      <w:szCs w:val="24"/>
    </w:rPr>
  </w:style>
  <w:style w:type="character" w:customStyle="1" w:styleId="glyph">
    <w:name w:val="glyph"/>
    <w:basedOn w:val="DefaultParagraphFont"/>
    <w:rsid w:val="00E42B9D"/>
  </w:style>
  <w:style w:type="paragraph" w:customStyle="1" w:styleId="bulletindent1">
    <w:name w:val="bulletindent1"/>
    <w:basedOn w:val="Normal"/>
    <w:rsid w:val="00E42B9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42B9D"/>
    <w:rPr>
      <w:b/>
      <w:bCs/>
    </w:rPr>
  </w:style>
  <w:style w:type="paragraph" w:styleId="BalloonText">
    <w:name w:val="Balloon Text"/>
    <w:basedOn w:val="Normal"/>
    <w:link w:val="BalloonTextChar"/>
    <w:uiPriority w:val="99"/>
    <w:semiHidden/>
    <w:unhideWhenUsed/>
    <w:rsid w:val="00601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12C"/>
    <w:rPr>
      <w:rFonts w:ascii="Segoe UI" w:hAnsi="Segoe UI" w:cs="Segoe UI"/>
      <w:sz w:val="18"/>
      <w:szCs w:val="18"/>
    </w:rPr>
  </w:style>
  <w:style w:type="table" w:styleId="GridTable1Light-Accent1">
    <w:name w:val="Grid Table 1 Light Accent 1"/>
    <w:basedOn w:val="TableNormal"/>
    <w:uiPriority w:val="46"/>
    <w:rsid w:val="00C741E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741E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A20AF7"/>
    <w:rPr>
      <w:rFonts w:asciiTheme="majorHAnsi" w:eastAsiaTheme="majorEastAsia" w:hAnsiTheme="majorHAnsi" w:cstheme="majorBidi"/>
      <w:color w:val="2F5496" w:themeColor="accent1" w:themeShade="BF"/>
      <w:sz w:val="26"/>
      <w:szCs w:val="26"/>
    </w:rPr>
  </w:style>
  <w:style w:type="table" w:styleId="GridTable6Colorful-Accent1">
    <w:name w:val="Grid Table 6 Colorful Accent 1"/>
    <w:basedOn w:val="TableNormal"/>
    <w:uiPriority w:val="51"/>
    <w:rsid w:val="00033CF1"/>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95897">
      <w:bodyDiv w:val="1"/>
      <w:marLeft w:val="0"/>
      <w:marRight w:val="0"/>
      <w:marTop w:val="0"/>
      <w:marBottom w:val="0"/>
      <w:divBdr>
        <w:top w:val="none" w:sz="0" w:space="0" w:color="auto"/>
        <w:left w:val="none" w:sz="0" w:space="0" w:color="auto"/>
        <w:bottom w:val="none" w:sz="0" w:space="0" w:color="auto"/>
        <w:right w:val="none" w:sz="0" w:space="0" w:color="auto"/>
      </w:divBdr>
    </w:div>
    <w:div w:id="731078948">
      <w:bodyDiv w:val="1"/>
      <w:marLeft w:val="0"/>
      <w:marRight w:val="0"/>
      <w:marTop w:val="0"/>
      <w:marBottom w:val="0"/>
      <w:divBdr>
        <w:top w:val="none" w:sz="0" w:space="0" w:color="auto"/>
        <w:left w:val="none" w:sz="0" w:space="0" w:color="auto"/>
        <w:bottom w:val="none" w:sz="0" w:space="0" w:color="auto"/>
        <w:right w:val="none" w:sz="0" w:space="0" w:color="auto"/>
      </w:divBdr>
    </w:div>
    <w:div w:id="1352151026">
      <w:bodyDiv w:val="1"/>
      <w:marLeft w:val="0"/>
      <w:marRight w:val="0"/>
      <w:marTop w:val="0"/>
      <w:marBottom w:val="0"/>
      <w:divBdr>
        <w:top w:val="none" w:sz="0" w:space="0" w:color="auto"/>
        <w:left w:val="none" w:sz="0" w:space="0" w:color="auto"/>
        <w:bottom w:val="none" w:sz="0" w:space="0" w:color="auto"/>
        <w:right w:val="none" w:sz="0" w:space="0" w:color="auto"/>
      </w:divBdr>
    </w:div>
    <w:div w:id="1508863278">
      <w:bodyDiv w:val="1"/>
      <w:marLeft w:val="0"/>
      <w:marRight w:val="0"/>
      <w:marTop w:val="0"/>
      <w:marBottom w:val="0"/>
      <w:divBdr>
        <w:top w:val="none" w:sz="0" w:space="0" w:color="auto"/>
        <w:left w:val="none" w:sz="0" w:space="0" w:color="auto"/>
        <w:bottom w:val="none" w:sz="0" w:space="0" w:color="auto"/>
        <w:right w:val="none" w:sz="0" w:space="0" w:color="auto"/>
      </w:divBdr>
    </w:div>
    <w:div w:id="174780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l-anon-alateen.org" TargetMode="External"/><Relationship Id="rId18" Type="http://schemas.openxmlformats.org/officeDocument/2006/relationships/hyperlink" Target="http://rethinkingdrinking.niaaa.nih.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jamanetwork.com/journals/jama/fullarticle/2769474" TargetMode="External"/><Relationship Id="rId7" Type="http://schemas.openxmlformats.org/officeDocument/2006/relationships/webSettings" Target="webSettings.xml"/><Relationship Id="rId12" Type="http://schemas.openxmlformats.org/officeDocument/2006/relationships/image" Target="media/image1.gif"/><Relationship Id="rId17" Type="http://schemas.openxmlformats.org/officeDocument/2006/relationships/hyperlink" Target="http://www.niaaa.nih.gov"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cadd.org" TargetMode="External"/><Relationship Id="rId20" Type="http://schemas.openxmlformats.org/officeDocument/2006/relationships/hyperlink" Target="https://www.youtube.com/watch?v=Qmkd8ucEVb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WiYqHkH4Tnc&amp;list=PLYo1YtVKirP-LAZ3AjpIiJNW9KIe1MJLw&amp;index=7" TargetMode="External"/><Relationship Id="rId24" Type="http://schemas.openxmlformats.org/officeDocument/2006/relationships/hyperlink" Target="https://www.aafp.org/afp/2013/1101/p589.html" TargetMode="External"/><Relationship Id="rId5" Type="http://schemas.openxmlformats.org/officeDocument/2006/relationships/styles" Target="styles.xml"/><Relationship Id="rId15" Type="http://schemas.openxmlformats.org/officeDocument/2006/relationships/hyperlink" Target="http://www.aca-usa.com" TargetMode="External"/><Relationship Id="rId23" Type="http://schemas.openxmlformats.org/officeDocument/2006/relationships/hyperlink" Target="https://www.uptodate.com/contents/ambulatory-management-of-alcohol-withdrawal?search=alcohol%20withdrawal%20treatment%20outpatient&amp;source=search_result&amp;selectedTitle=1~150&amp;usage_type=default&amp;display_rank=1" TargetMode="External"/><Relationship Id="rId10" Type="http://schemas.openxmlformats.org/officeDocument/2006/relationships/hyperlink" Target="https://www.youtube.com/watch?v=-rh8gMvzPw0" TargetMode="External"/><Relationship Id="rId19" Type="http://schemas.openxmlformats.org/officeDocument/2006/relationships/hyperlink" Target="http://www.samhs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lcoholics-anonymous.org" TargetMode="External"/><Relationship Id="rId22" Type="http://schemas.openxmlformats.org/officeDocument/2006/relationships/hyperlink" Target="https://www.uptodate.com/contents/ambulatory-management-of-alcohol-withdrawal/contributo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99CC4EF050F54CB44CD32D4E466316" ma:contentTypeVersion="13" ma:contentTypeDescription="Create a new document." ma:contentTypeScope="" ma:versionID="3e3aca57f3cbb0cdd2ed9bf8a12566a4">
  <xsd:schema xmlns:xsd="http://www.w3.org/2001/XMLSchema" xmlns:xs="http://www.w3.org/2001/XMLSchema" xmlns:p="http://schemas.microsoft.com/office/2006/metadata/properties" xmlns:ns3="b4b82757-1fdc-4cc8-825e-9c11f1eba479" xmlns:ns4="33b01f1f-d5f2-47d4-bb17-2388438121e1" targetNamespace="http://schemas.microsoft.com/office/2006/metadata/properties" ma:root="true" ma:fieldsID="b549465ad7414b721a7dcc8b02bc4373" ns3:_="" ns4:_="">
    <xsd:import namespace="b4b82757-1fdc-4cc8-825e-9c11f1eba479"/>
    <xsd:import namespace="33b01f1f-d5f2-47d4-bb17-2388438121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82757-1fdc-4cc8-825e-9c11f1eba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b01f1f-d5f2-47d4-bb17-2388438121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DE1D73-B6EB-489C-937F-C52592842403}">
  <ds:schemaRefs>
    <ds:schemaRef ds:uri="http://schemas.microsoft.com/office/2006/metadata/properties"/>
    <ds:schemaRef ds:uri="http://purl.org/dc/terms/"/>
    <ds:schemaRef ds:uri="33b01f1f-d5f2-47d4-bb17-2388438121e1"/>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b4b82757-1fdc-4cc8-825e-9c11f1eba479"/>
    <ds:schemaRef ds:uri="http://purl.org/dc/dcmitype/"/>
    <ds:schemaRef ds:uri="http://purl.org/dc/elements/1.1/"/>
  </ds:schemaRefs>
</ds:datastoreItem>
</file>

<file path=customXml/itemProps2.xml><?xml version="1.0" encoding="utf-8"?>
<ds:datastoreItem xmlns:ds="http://schemas.openxmlformats.org/officeDocument/2006/customXml" ds:itemID="{92408E4A-EEB2-4BBC-901C-615961CB2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82757-1fdc-4cc8-825e-9c11f1eba479"/>
    <ds:schemaRef ds:uri="33b01f1f-d5f2-47d4-bb17-238843812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425D65-FE77-4F53-AC7C-3E988BB507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11</Pages>
  <Words>2804</Words>
  <Characters>15987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Jose Arreaza</dc:creator>
  <cp:keywords/>
  <dc:description/>
  <cp:lastModifiedBy>Hector Jose Arreaza</cp:lastModifiedBy>
  <cp:revision>13</cp:revision>
  <cp:lastPrinted>2020-08-20T00:34:00Z</cp:lastPrinted>
  <dcterms:created xsi:type="dcterms:W3CDTF">2020-08-11T19:48:00Z</dcterms:created>
  <dcterms:modified xsi:type="dcterms:W3CDTF">2020-08-20T23:15:00Z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0x0101005D99CC4EF050F54CB44CD32D4E466316</vt:lpwstr>
  </property>
</Properties>
</file>